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085"/>
        <w:gridCol w:w="5431"/>
      </w:tblGrid>
      <w:tr w:rsidR="00E7621A" w:rsidRPr="00FD713A" w14:paraId="6CC9FC34" w14:textId="77777777" w:rsidTr="004E288D">
        <w:tc>
          <w:tcPr>
            <w:tcW w:w="3085" w:type="dxa"/>
          </w:tcPr>
          <w:p w14:paraId="0BB74A27" w14:textId="77777777" w:rsidR="00E7621A" w:rsidRPr="00FD713A" w:rsidRDefault="00E7621A" w:rsidP="004E288D">
            <w:pPr>
              <w:rPr>
                <w:b/>
              </w:rPr>
            </w:pPr>
            <w:r w:rsidRPr="00FD713A">
              <w:rPr>
                <w:b/>
              </w:rPr>
              <w:t>Topic</w:t>
            </w:r>
          </w:p>
        </w:tc>
        <w:tc>
          <w:tcPr>
            <w:tcW w:w="5431" w:type="dxa"/>
          </w:tcPr>
          <w:p w14:paraId="11A47284" w14:textId="7FEADE42" w:rsidR="00E7621A" w:rsidRPr="00FD713A" w:rsidRDefault="00E7621A" w:rsidP="004E288D">
            <w:r w:rsidRPr="00FD713A">
              <w:t>AF &amp; Anticoagulation Management</w:t>
            </w:r>
          </w:p>
        </w:tc>
      </w:tr>
      <w:tr w:rsidR="00E7621A" w:rsidRPr="00FD713A" w14:paraId="5DABA421" w14:textId="77777777" w:rsidTr="004E288D">
        <w:tc>
          <w:tcPr>
            <w:tcW w:w="3085" w:type="dxa"/>
          </w:tcPr>
          <w:p w14:paraId="1BDD5752" w14:textId="77777777" w:rsidR="00E7621A" w:rsidRPr="00FD713A" w:rsidRDefault="00E7621A" w:rsidP="004E288D">
            <w:pPr>
              <w:rPr>
                <w:b/>
              </w:rPr>
            </w:pPr>
            <w:r w:rsidRPr="00FD713A">
              <w:rPr>
                <w:b/>
              </w:rPr>
              <w:t>Chapter</w:t>
            </w:r>
          </w:p>
        </w:tc>
        <w:tc>
          <w:tcPr>
            <w:tcW w:w="5431" w:type="dxa"/>
          </w:tcPr>
          <w:p w14:paraId="156BA528" w14:textId="728FBE26" w:rsidR="00E7621A" w:rsidRPr="00FD713A" w:rsidRDefault="002C40D2" w:rsidP="00B701B7">
            <w:r>
              <w:t>How the effect of vitamin K antagonists is monitored</w:t>
            </w:r>
          </w:p>
        </w:tc>
      </w:tr>
      <w:tr w:rsidR="00E7621A" w:rsidRPr="00FD713A" w14:paraId="65FFADAE" w14:textId="77777777" w:rsidTr="004E288D">
        <w:tc>
          <w:tcPr>
            <w:tcW w:w="3085" w:type="dxa"/>
          </w:tcPr>
          <w:p w14:paraId="1CC47376" w14:textId="77777777" w:rsidR="00E7621A" w:rsidRPr="00FD713A" w:rsidRDefault="00E7621A" w:rsidP="004E288D">
            <w:pPr>
              <w:rPr>
                <w:b/>
              </w:rPr>
            </w:pPr>
            <w:r w:rsidRPr="00FD713A">
              <w:rPr>
                <w:b/>
              </w:rPr>
              <w:t>Audience</w:t>
            </w:r>
          </w:p>
        </w:tc>
        <w:tc>
          <w:tcPr>
            <w:tcW w:w="5431" w:type="dxa"/>
          </w:tcPr>
          <w:p w14:paraId="378E37CE" w14:textId="191F5B6C" w:rsidR="00E7621A" w:rsidRPr="00FD713A" w:rsidRDefault="00AD3728" w:rsidP="004E288D">
            <w:r w:rsidRPr="00FD713A">
              <w:t>Healthcare professional</w:t>
            </w:r>
          </w:p>
        </w:tc>
      </w:tr>
      <w:tr w:rsidR="004E288D" w:rsidRPr="00FD713A" w14:paraId="4448D5C2" w14:textId="77777777" w:rsidTr="004E288D">
        <w:tc>
          <w:tcPr>
            <w:tcW w:w="3085" w:type="dxa"/>
          </w:tcPr>
          <w:p w14:paraId="1CB6CFDE" w14:textId="77777777" w:rsidR="004E288D" w:rsidRPr="00FD713A" w:rsidRDefault="004E288D" w:rsidP="004E288D">
            <w:pPr>
              <w:rPr>
                <w:b/>
              </w:rPr>
            </w:pPr>
            <w:r w:rsidRPr="00FD713A">
              <w:rPr>
                <w:b/>
              </w:rPr>
              <w:t>Type</w:t>
            </w:r>
          </w:p>
        </w:tc>
        <w:tc>
          <w:tcPr>
            <w:tcW w:w="5431" w:type="dxa"/>
          </w:tcPr>
          <w:p w14:paraId="2C514174" w14:textId="6B056299" w:rsidR="004E288D" w:rsidRPr="00FD713A" w:rsidRDefault="00E7621A" w:rsidP="00E7621A">
            <w:r w:rsidRPr="00FD713A">
              <w:t>Core c</w:t>
            </w:r>
            <w:r w:rsidR="004E288D" w:rsidRPr="00FD713A">
              <w:t>ontent</w:t>
            </w:r>
          </w:p>
        </w:tc>
      </w:tr>
      <w:tr w:rsidR="004E288D" w:rsidRPr="00FD713A" w14:paraId="222D17C9" w14:textId="77777777" w:rsidTr="004E288D">
        <w:tc>
          <w:tcPr>
            <w:tcW w:w="3085" w:type="dxa"/>
          </w:tcPr>
          <w:p w14:paraId="393D4C6B" w14:textId="77777777" w:rsidR="004E288D" w:rsidRPr="00FD713A" w:rsidRDefault="004E288D" w:rsidP="004E288D">
            <w:pPr>
              <w:rPr>
                <w:b/>
              </w:rPr>
            </w:pPr>
            <w:r w:rsidRPr="00FD713A">
              <w:rPr>
                <w:b/>
              </w:rPr>
              <w:t>Version</w:t>
            </w:r>
          </w:p>
        </w:tc>
        <w:tc>
          <w:tcPr>
            <w:tcW w:w="5431" w:type="dxa"/>
          </w:tcPr>
          <w:p w14:paraId="7FA96FA5" w14:textId="4B4EBAA9" w:rsidR="004E288D" w:rsidRPr="00FD713A" w:rsidRDefault="003B1E1E" w:rsidP="004E288D">
            <w:r>
              <w:t>3</w:t>
            </w:r>
          </w:p>
        </w:tc>
      </w:tr>
    </w:tbl>
    <w:p w14:paraId="2F02710A" w14:textId="77777777" w:rsidR="004E288D" w:rsidRPr="00FD713A" w:rsidRDefault="004E288D"/>
    <w:p w14:paraId="0700AA6A" w14:textId="50FFD6F5" w:rsidR="00E035CD" w:rsidRPr="00FD713A" w:rsidRDefault="008D5C1F">
      <w:pPr>
        <w:rPr>
          <w:b/>
        </w:rPr>
      </w:pPr>
      <w:r>
        <w:rPr>
          <w:b/>
        </w:rPr>
        <w:t xml:space="preserve">1. </w:t>
      </w:r>
      <w:r w:rsidR="00A72348">
        <w:rPr>
          <w:b/>
        </w:rPr>
        <w:t xml:space="preserve">What should I learn from this topic? </w:t>
      </w:r>
    </w:p>
    <w:p w14:paraId="36A6DD38" w14:textId="77777777" w:rsidR="00B701B7" w:rsidRPr="00FD713A" w:rsidRDefault="00B701B7"/>
    <w:p w14:paraId="60A7995D" w14:textId="27D4771B" w:rsidR="00D855CC" w:rsidRPr="00FD713A" w:rsidRDefault="00A72348" w:rsidP="009F197A">
      <w:r>
        <w:t>The aim of this topic</w:t>
      </w:r>
      <w:r w:rsidR="009F197A" w:rsidRPr="00FD713A">
        <w:t xml:space="preserve"> is </w:t>
      </w:r>
      <w:r w:rsidR="00C232BE" w:rsidRPr="00FD713A">
        <w:t>give you an understanding of how the effect of vitamin K antagonists is monitored</w:t>
      </w:r>
      <w:r w:rsidR="002F2463" w:rsidRPr="00FD713A">
        <w:t>.</w:t>
      </w:r>
    </w:p>
    <w:p w14:paraId="2845738D" w14:textId="77777777" w:rsidR="002723DC" w:rsidRPr="00FD713A" w:rsidRDefault="002723DC" w:rsidP="009F197A"/>
    <w:p w14:paraId="73E8DBE5" w14:textId="73A1E17D" w:rsidR="00240B2A" w:rsidRPr="00FD713A" w:rsidRDefault="009F197A" w:rsidP="009F197A">
      <w:r w:rsidRPr="00FD713A">
        <w:t>By the end of this chapter you should be able to:</w:t>
      </w:r>
    </w:p>
    <w:p w14:paraId="02C93C31" w14:textId="77777777" w:rsidR="001E6848" w:rsidRPr="00FD713A" w:rsidRDefault="001E6848" w:rsidP="009F197A"/>
    <w:p w14:paraId="2E0512D6" w14:textId="7770A6D1" w:rsidR="002723DC" w:rsidRDefault="001E6848" w:rsidP="009F197A">
      <w:r w:rsidRPr="00FD713A">
        <w:t>1. Explain what the INR means</w:t>
      </w:r>
    </w:p>
    <w:p w14:paraId="601EF85D" w14:textId="43618B7F" w:rsidR="007413BD" w:rsidRPr="00FD713A" w:rsidRDefault="007413BD" w:rsidP="009F197A">
      <w:r>
        <w:t>2. Describe the significance of the ISI of thromboplastins</w:t>
      </w:r>
    </w:p>
    <w:p w14:paraId="464BA94B" w14:textId="4FF2390C" w:rsidR="00C232BE" w:rsidRDefault="007413BD" w:rsidP="002F2463">
      <w:pPr>
        <w:autoSpaceDE w:val="0"/>
        <w:autoSpaceDN w:val="0"/>
        <w:adjustRightInd w:val="0"/>
        <w:rPr>
          <w:rFonts w:cs="Tahoma"/>
          <w:lang w:eastAsia="en-GB"/>
        </w:rPr>
      </w:pPr>
      <w:r>
        <w:rPr>
          <w:rFonts w:cs="Tahoma"/>
          <w:lang w:eastAsia="en-GB"/>
        </w:rPr>
        <w:t>3</w:t>
      </w:r>
      <w:r w:rsidR="002F2463" w:rsidRPr="00FD713A">
        <w:rPr>
          <w:rFonts w:cs="Tahoma"/>
          <w:lang w:eastAsia="en-GB"/>
        </w:rPr>
        <w:t xml:space="preserve">. </w:t>
      </w:r>
      <w:r w:rsidR="00C232BE" w:rsidRPr="00FD713A">
        <w:rPr>
          <w:rFonts w:cs="Tahoma"/>
          <w:lang w:eastAsia="en-GB"/>
        </w:rPr>
        <w:t>Describe the target INR and range for a number of conditions as expressed by the British Haematological Society guidelines</w:t>
      </w:r>
    </w:p>
    <w:p w14:paraId="33CEC1F0" w14:textId="77777777" w:rsidR="00A72348" w:rsidRDefault="00A72348" w:rsidP="002F2463">
      <w:pPr>
        <w:autoSpaceDE w:val="0"/>
        <w:autoSpaceDN w:val="0"/>
        <w:adjustRightInd w:val="0"/>
        <w:rPr>
          <w:rFonts w:cs="Tahoma"/>
          <w:lang w:eastAsia="en-GB"/>
        </w:rPr>
      </w:pPr>
    </w:p>
    <w:p w14:paraId="588510A8" w14:textId="77777777" w:rsidR="002F2463" w:rsidRPr="00FD713A" w:rsidRDefault="002F2463" w:rsidP="007B5688"/>
    <w:p w14:paraId="34496B95" w14:textId="01E65777" w:rsidR="007B5688" w:rsidRPr="008D5C1F" w:rsidRDefault="008D5C1F" w:rsidP="007B5688">
      <w:pPr>
        <w:rPr>
          <w:b/>
        </w:rPr>
      </w:pPr>
      <w:r>
        <w:rPr>
          <w:b/>
        </w:rPr>
        <w:t xml:space="preserve">2. </w:t>
      </w:r>
      <w:r w:rsidR="007B5688" w:rsidRPr="008D5C1F">
        <w:rPr>
          <w:b/>
        </w:rPr>
        <w:t xml:space="preserve">Check your understanding </w:t>
      </w:r>
    </w:p>
    <w:p w14:paraId="44A2FC55" w14:textId="77777777" w:rsidR="007B5688" w:rsidRPr="008D5C1F" w:rsidRDefault="007B5688" w:rsidP="007B5688">
      <w:pPr>
        <w:rPr>
          <w:b/>
        </w:rPr>
      </w:pPr>
    </w:p>
    <w:p w14:paraId="6638A723" w14:textId="77777777" w:rsidR="00CD470B" w:rsidRDefault="00CD470B" w:rsidP="00CD470B">
      <w:r>
        <w:t xml:space="preserve">Before you start reading this topic check how much you already know by taking a short quiz. You will have an opportunity to take the quiz again at the end of the module, where we will reveal the correct answers.  </w:t>
      </w:r>
    </w:p>
    <w:p w14:paraId="726A3756" w14:textId="77777777" w:rsidR="00B3188C" w:rsidRPr="008D5C1F" w:rsidRDefault="00B3188C" w:rsidP="004654FF"/>
    <w:p w14:paraId="6FD9DA19" w14:textId="4EA62AB1" w:rsidR="00B3188C" w:rsidRPr="008D5C1F" w:rsidRDefault="00B3188C" w:rsidP="004654FF">
      <w:pPr>
        <w:rPr>
          <w:b/>
        </w:rPr>
      </w:pPr>
      <w:r w:rsidRPr="008D5C1F">
        <w:rPr>
          <w:b/>
        </w:rPr>
        <w:t>a) The INR measure</w:t>
      </w:r>
      <w:r w:rsidR="004654FF" w:rsidRPr="008D5C1F">
        <w:rPr>
          <w:b/>
        </w:rPr>
        <w:t>s</w:t>
      </w:r>
      <w:r w:rsidRPr="008D5C1F">
        <w:rPr>
          <w:b/>
        </w:rPr>
        <w:t xml:space="preserve"> how thin the blood is</w:t>
      </w:r>
    </w:p>
    <w:p w14:paraId="1390D4AA" w14:textId="77777777" w:rsidR="00B3188C" w:rsidRPr="008D5C1F" w:rsidRDefault="00B3188C" w:rsidP="004654FF"/>
    <w:p w14:paraId="25859591" w14:textId="10C7A961" w:rsidR="00B3188C" w:rsidRPr="008D5C1F" w:rsidRDefault="00B3188C" w:rsidP="004654FF">
      <w:pPr>
        <w:rPr>
          <w:b/>
        </w:rPr>
      </w:pPr>
      <w:r w:rsidRPr="008D5C1F">
        <w:t xml:space="preserve">True   /   </w:t>
      </w:r>
      <w:r w:rsidRPr="008D5C1F">
        <w:rPr>
          <w:b/>
        </w:rPr>
        <w:t>False</w:t>
      </w:r>
    </w:p>
    <w:p w14:paraId="56B9AF93" w14:textId="77777777" w:rsidR="00B3188C" w:rsidRPr="008D5C1F" w:rsidRDefault="00B3188C" w:rsidP="004654FF"/>
    <w:p w14:paraId="2C91833B" w14:textId="4E1F51B0" w:rsidR="00B3188C" w:rsidRPr="008D5C1F" w:rsidRDefault="00B3188C" w:rsidP="004654FF">
      <w:pPr>
        <w:rPr>
          <w:b/>
        </w:rPr>
      </w:pPr>
      <w:r w:rsidRPr="008D5C1F">
        <w:rPr>
          <w:b/>
        </w:rPr>
        <w:t>b) The INR is a reflection of the prothrombin time (PT)</w:t>
      </w:r>
    </w:p>
    <w:p w14:paraId="65642654" w14:textId="77777777" w:rsidR="00B3188C" w:rsidRPr="008D5C1F" w:rsidRDefault="00B3188C" w:rsidP="004654FF"/>
    <w:p w14:paraId="228D995E" w14:textId="416A5FB1" w:rsidR="00B3188C" w:rsidRPr="008D5C1F" w:rsidRDefault="00B3188C" w:rsidP="004654FF">
      <w:r w:rsidRPr="008D5C1F">
        <w:rPr>
          <w:b/>
        </w:rPr>
        <w:t xml:space="preserve">True </w:t>
      </w:r>
      <w:r w:rsidRPr="008D5C1F">
        <w:t xml:space="preserve">  /   False</w:t>
      </w:r>
    </w:p>
    <w:p w14:paraId="1A835129" w14:textId="77777777" w:rsidR="007413BD" w:rsidRPr="008D5C1F" w:rsidRDefault="007413BD" w:rsidP="004654FF"/>
    <w:p w14:paraId="3ACD5688" w14:textId="08303DD0" w:rsidR="007413BD" w:rsidRPr="008D5C1F" w:rsidRDefault="007413BD" w:rsidP="004654FF">
      <w:pPr>
        <w:rPr>
          <w:b/>
        </w:rPr>
      </w:pPr>
      <w:r w:rsidRPr="008D5C1F">
        <w:rPr>
          <w:b/>
        </w:rPr>
        <w:t>c) The higher the value of the thromboplastin ISI</w:t>
      </w:r>
      <w:r w:rsidR="00CF5633" w:rsidRPr="008D5C1F">
        <w:rPr>
          <w:b/>
        </w:rPr>
        <w:t>,</w:t>
      </w:r>
      <w:r w:rsidRPr="008D5C1F">
        <w:rPr>
          <w:b/>
        </w:rPr>
        <w:t xml:space="preserve"> the more reliable the INR result is likely to be.</w:t>
      </w:r>
    </w:p>
    <w:p w14:paraId="6A19917F" w14:textId="77777777" w:rsidR="007413BD" w:rsidRPr="008D5C1F" w:rsidRDefault="007413BD" w:rsidP="004654FF"/>
    <w:p w14:paraId="10C5420B" w14:textId="7A836141" w:rsidR="007413BD" w:rsidRPr="008D5C1F" w:rsidRDefault="007413BD" w:rsidP="004654FF">
      <w:r w:rsidRPr="008D5C1F">
        <w:t xml:space="preserve">True   /   </w:t>
      </w:r>
      <w:r w:rsidRPr="008D5C1F">
        <w:rPr>
          <w:b/>
        </w:rPr>
        <w:t>False</w:t>
      </w:r>
    </w:p>
    <w:p w14:paraId="2D41691E" w14:textId="77777777" w:rsidR="00B3188C" w:rsidRPr="008D5C1F" w:rsidRDefault="00B3188C" w:rsidP="004654FF"/>
    <w:p w14:paraId="4F46E424" w14:textId="627487E8" w:rsidR="00B3188C" w:rsidRPr="008D5C1F" w:rsidRDefault="007413BD" w:rsidP="004654FF">
      <w:pPr>
        <w:rPr>
          <w:rFonts w:cs="Tahoma"/>
          <w:b/>
          <w:lang w:eastAsia="en-GB"/>
        </w:rPr>
      </w:pPr>
      <w:r w:rsidRPr="008D5C1F">
        <w:rPr>
          <w:b/>
        </w:rPr>
        <w:t>d</w:t>
      </w:r>
      <w:r w:rsidR="00B3188C" w:rsidRPr="008D5C1F">
        <w:rPr>
          <w:b/>
        </w:rPr>
        <w:t xml:space="preserve">) </w:t>
      </w:r>
      <w:r w:rsidR="008D367B" w:rsidRPr="008D5C1F">
        <w:rPr>
          <w:rFonts w:cs="Tahoma"/>
          <w:b/>
          <w:lang w:eastAsia="en-GB"/>
        </w:rPr>
        <w:t xml:space="preserve"> The INR value for </w:t>
      </w:r>
      <w:r w:rsidR="002F2463" w:rsidRPr="008D5C1F">
        <w:rPr>
          <w:rFonts w:cs="Tahoma"/>
          <w:b/>
          <w:lang w:eastAsia="en-GB"/>
        </w:rPr>
        <w:t>some who has had a PE</w:t>
      </w:r>
      <w:r w:rsidR="008D367B" w:rsidRPr="008D5C1F">
        <w:rPr>
          <w:rFonts w:cs="Tahoma"/>
          <w:b/>
          <w:lang w:eastAsia="en-GB"/>
        </w:rPr>
        <w:t xml:space="preserve"> is expressed either as a target INR 2.5 or as a range 2.0</w:t>
      </w:r>
      <w:r w:rsidR="004654FF" w:rsidRPr="008D5C1F">
        <w:rPr>
          <w:rFonts w:cs="Tahoma"/>
          <w:b/>
          <w:lang w:eastAsia="en-GB"/>
        </w:rPr>
        <w:t xml:space="preserve"> </w:t>
      </w:r>
      <w:r w:rsidR="008D367B" w:rsidRPr="008D5C1F">
        <w:rPr>
          <w:rFonts w:cs="Tahoma"/>
          <w:b/>
          <w:lang w:eastAsia="en-GB"/>
        </w:rPr>
        <w:t>-</w:t>
      </w:r>
      <w:r w:rsidR="004654FF" w:rsidRPr="008D5C1F">
        <w:rPr>
          <w:rFonts w:cs="Tahoma"/>
          <w:b/>
          <w:lang w:eastAsia="en-GB"/>
        </w:rPr>
        <w:t xml:space="preserve"> 2.5</w:t>
      </w:r>
      <w:r w:rsidR="008D367B" w:rsidRPr="008D5C1F">
        <w:rPr>
          <w:rFonts w:cs="Tahoma"/>
          <w:b/>
          <w:lang w:eastAsia="en-GB"/>
        </w:rPr>
        <w:tab/>
      </w:r>
    </w:p>
    <w:p w14:paraId="50AB9D03" w14:textId="77777777" w:rsidR="004654FF" w:rsidRPr="008D5C1F" w:rsidRDefault="004654FF" w:rsidP="004654FF">
      <w:pPr>
        <w:rPr>
          <w:rFonts w:cs="Tahoma"/>
          <w:b/>
          <w:lang w:eastAsia="en-GB"/>
        </w:rPr>
      </w:pPr>
    </w:p>
    <w:p w14:paraId="62B3636A" w14:textId="16F9C5DB" w:rsidR="004654FF" w:rsidRPr="008D5C1F" w:rsidRDefault="004654FF" w:rsidP="004654FF">
      <w:pPr>
        <w:rPr>
          <w:rFonts w:cs="Tahoma"/>
          <w:lang w:eastAsia="en-GB"/>
        </w:rPr>
      </w:pPr>
      <w:r w:rsidRPr="008D5C1F">
        <w:rPr>
          <w:rFonts w:cs="Tahoma"/>
          <w:b/>
          <w:lang w:eastAsia="en-GB"/>
        </w:rPr>
        <w:t>Tru</w:t>
      </w:r>
      <w:r w:rsidRPr="008D5C1F">
        <w:rPr>
          <w:rFonts w:cs="Tahoma"/>
          <w:lang w:eastAsia="en-GB"/>
        </w:rPr>
        <w:t>e   /   False</w:t>
      </w:r>
    </w:p>
    <w:p w14:paraId="57634EA5" w14:textId="77777777" w:rsidR="00B3188C" w:rsidRPr="008D5C1F" w:rsidRDefault="00B3188C" w:rsidP="004654FF">
      <w:pPr>
        <w:rPr>
          <w:rFonts w:cs="Tahoma"/>
          <w:lang w:eastAsia="en-GB"/>
        </w:rPr>
      </w:pPr>
    </w:p>
    <w:p w14:paraId="76905572" w14:textId="32685EC8" w:rsidR="00D778C2" w:rsidRPr="008D5C1F" w:rsidRDefault="007413BD" w:rsidP="004654FF">
      <w:pPr>
        <w:rPr>
          <w:rFonts w:cs="Tahoma"/>
          <w:lang w:eastAsia="en-GB"/>
        </w:rPr>
      </w:pPr>
      <w:r w:rsidRPr="008D5C1F">
        <w:rPr>
          <w:rFonts w:cs="Tahoma"/>
          <w:b/>
          <w:lang w:eastAsia="en-GB"/>
        </w:rPr>
        <w:t>e</w:t>
      </w:r>
      <w:r w:rsidR="002F2463" w:rsidRPr="008D5C1F">
        <w:rPr>
          <w:rFonts w:cs="Tahoma"/>
          <w:b/>
          <w:lang w:eastAsia="en-GB"/>
        </w:rPr>
        <w:t xml:space="preserve">) </w:t>
      </w:r>
      <w:r w:rsidR="00B3188C" w:rsidRPr="008D5C1F">
        <w:rPr>
          <w:rFonts w:cs="Tahoma"/>
          <w:b/>
          <w:lang w:eastAsia="en-GB"/>
        </w:rPr>
        <w:t xml:space="preserve">A </w:t>
      </w:r>
      <w:r w:rsidR="008D367B" w:rsidRPr="008D5C1F">
        <w:rPr>
          <w:rFonts w:cs="Tahoma"/>
          <w:b/>
          <w:lang w:eastAsia="en-GB"/>
        </w:rPr>
        <w:t>patient</w:t>
      </w:r>
      <w:r w:rsidR="00B3188C" w:rsidRPr="008D5C1F">
        <w:rPr>
          <w:rFonts w:cs="Tahoma"/>
          <w:b/>
          <w:lang w:eastAsia="en-GB"/>
        </w:rPr>
        <w:t xml:space="preserve"> who has had a recurrent DVT whilst on </w:t>
      </w:r>
      <w:r w:rsidR="000D33FA" w:rsidRPr="008D5C1F">
        <w:rPr>
          <w:rFonts w:cs="Tahoma"/>
          <w:b/>
          <w:lang w:eastAsia="en-GB"/>
        </w:rPr>
        <w:t xml:space="preserve">oral anticoagulation </w:t>
      </w:r>
      <w:r w:rsidR="008D367B" w:rsidRPr="008D5C1F">
        <w:rPr>
          <w:rFonts w:cs="Tahoma"/>
          <w:b/>
          <w:lang w:eastAsia="en-GB"/>
        </w:rPr>
        <w:t xml:space="preserve">should </w:t>
      </w:r>
      <w:r w:rsidR="00B3188C" w:rsidRPr="008D5C1F">
        <w:rPr>
          <w:rFonts w:cs="Tahoma"/>
          <w:b/>
          <w:lang w:eastAsia="en-GB"/>
        </w:rPr>
        <w:t>have</w:t>
      </w:r>
      <w:r w:rsidR="008D367B" w:rsidRPr="008D5C1F">
        <w:rPr>
          <w:rFonts w:cs="Tahoma"/>
          <w:b/>
          <w:lang w:eastAsia="en-GB"/>
        </w:rPr>
        <w:t xml:space="preserve"> a</w:t>
      </w:r>
      <w:r w:rsidR="00D778C2" w:rsidRPr="008D5C1F">
        <w:rPr>
          <w:rFonts w:cs="Tahoma"/>
          <w:b/>
          <w:lang w:eastAsia="en-GB"/>
        </w:rPr>
        <w:t>n</w:t>
      </w:r>
      <w:r w:rsidR="008D367B" w:rsidRPr="008D5C1F">
        <w:rPr>
          <w:rFonts w:cs="Tahoma"/>
          <w:b/>
          <w:lang w:eastAsia="en-GB"/>
        </w:rPr>
        <w:t xml:space="preserve"> INR target of 3.</w:t>
      </w:r>
      <w:r w:rsidR="00D778C2" w:rsidRPr="008D5C1F">
        <w:rPr>
          <w:rFonts w:cs="Tahoma"/>
          <w:b/>
          <w:lang w:eastAsia="en-GB"/>
        </w:rPr>
        <w:t>0</w:t>
      </w:r>
      <w:r w:rsidR="008D367B" w:rsidRPr="008D5C1F">
        <w:rPr>
          <w:rFonts w:cs="Tahoma"/>
          <w:b/>
          <w:lang w:eastAsia="en-GB"/>
        </w:rPr>
        <w:tab/>
      </w:r>
    </w:p>
    <w:p w14:paraId="7B2D3532" w14:textId="77777777" w:rsidR="00D778C2" w:rsidRPr="008D5C1F" w:rsidRDefault="00D778C2" w:rsidP="004654FF">
      <w:pPr>
        <w:rPr>
          <w:rFonts w:cs="Tahoma"/>
          <w:lang w:eastAsia="en-GB"/>
        </w:rPr>
      </w:pPr>
    </w:p>
    <w:p w14:paraId="1B9DA76C" w14:textId="343B24A1" w:rsidR="002F2463" w:rsidRPr="008D5C1F" w:rsidRDefault="002F2463" w:rsidP="002F2463">
      <w:pPr>
        <w:rPr>
          <w:rFonts w:cs="Tahoma"/>
          <w:lang w:eastAsia="en-GB"/>
        </w:rPr>
      </w:pPr>
      <w:r w:rsidRPr="008D5C1F">
        <w:rPr>
          <w:rFonts w:cs="Tahoma"/>
          <w:lang w:eastAsia="en-GB"/>
        </w:rPr>
        <w:t xml:space="preserve">True   /   </w:t>
      </w:r>
      <w:r w:rsidRPr="008D5C1F">
        <w:rPr>
          <w:rFonts w:cs="Tahoma"/>
          <w:b/>
          <w:lang w:eastAsia="en-GB"/>
        </w:rPr>
        <w:t>False</w:t>
      </w:r>
      <w:bookmarkStart w:id="0" w:name="_GoBack"/>
      <w:bookmarkEnd w:id="0"/>
    </w:p>
    <w:p w14:paraId="0CB065E9" w14:textId="77777777" w:rsidR="00CF5633" w:rsidRPr="008D5C1F" w:rsidRDefault="00CF5633">
      <w:pPr>
        <w:rPr>
          <w:rFonts w:cs="Tahoma"/>
          <w:b/>
          <w:lang w:eastAsia="en-GB"/>
        </w:rPr>
      </w:pPr>
      <w:r w:rsidRPr="008D5C1F">
        <w:rPr>
          <w:rFonts w:cs="Tahoma"/>
          <w:b/>
          <w:lang w:eastAsia="en-GB"/>
        </w:rPr>
        <w:br w:type="page"/>
      </w:r>
    </w:p>
    <w:p w14:paraId="57F45EB5" w14:textId="3DC01347" w:rsidR="002F2463" w:rsidRPr="008D5C1F" w:rsidRDefault="000D33FA" w:rsidP="002F2463">
      <w:pPr>
        <w:rPr>
          <w:rFonts w:cs="Tahoma"/>
          <w:b/>
          <w:lang w:eastAsia="en-GB"/>
        </w:rPr>
      </w:pPr>
      <w:r w:rsidRPr="008D5C1F">
        <w:rPr>
          <w:rFonts w:cs="Tahoma"/>
          <w:b/>
          <w:lang w:eastAsia="en-GB"/>
        </w:rPr>
        <w:lastRenderedPageBreak/>
        <w:t xml:space="preserve">f) </w:t>
      </w:r>
      <w:r w:rsidR="00D778C2" w:rsidRPr="008D5C1F">
        <w:rPr>
          <w:rFonts w:cs="Tahoma"/>
          <w:b/>
          <w:lang w:eastAsia="en-GB"/>
        </w:rPr>
        <w:t xml:space="preserve">Prior to cardioversion, a target INR of 3.0 can be aimed for. </w:t>
      </w:r>
    </w:p>
    <w:p w14:paraId="02392667" w14:textId="77777777" w:rsidR="002F2463" w:rsidRPr="008D5C1F" w:rsidRDefault="002F2463" w:rsidP="002F2463">
      <w:pPr>
        <w:rPr>
          <w:rFonts w:cs="Tahoma"/>
          <w:lang w:eastAsia="en-GB"/>
        </w:rPr>
      </w:pPr>
    </w:p>
    <w:p w14:paraId="1847C879" w14:textId="77777777" w:rsidR="002F2463" w:rsidRPr="008D5C1F" w:rsidRDefault="002F2463" w:rsidP="002F2463">
      <w:pPr>
        <w:rPr>
          <w:rFonts w:cs="Tahoma"/>
          <w:lang w:eastAsia="en-GB"/>
        </w:rPr>
      </w:pPr>
      <w:r w:rsidRPr="008D5C1F">
        <w:rPr>
          <w:rFonts w:cs="Tahoma"/>
          <w:b/>
          <w:lang w:eastAsia="en-GB"/>
        </w:rPr>
        <w:t xml:space="preserve">True </w:t>
      </w:r>
      <w:r w:rsidRPr="008D5C1F">
        <w:rPr>
          <w:rFonts w:cs="Tahoma"/>
          <w:lang w:eastAsia="en-GB"/>
        </w:rPr>
        <w:t xml:space="preserve">  /   False</w:t>
      </w:r>
    </w:p>
    <w:p w14:paraId="3A0F328F" w14:textId="0F092D00" w:rsidR="0085309E" w:rsidRPr="008D5C1F" w:rsidRDefault="0085309E">
      <w:pPr>
        <w:rPr>
          <w:rFonts w:cs="Tahoma"/>
          <w:b/>
          <w:lang w:eastAsia="en-GB"/>
        </w:rPr>
      </w:pPr>
    </w:p>
    <w:p w14:paraId="7CDA68B0" w14:textId="77DB4014" w:rsidR="004654FF" w:rsidRPr="008D5C1F" w:rsidRDefault="007413BD" w:rsidP="002F2463">
      <w:pPr>
        <w:rPr>
          <w:rFonts w:cs="Tahoma"/>
          <w:b/>
          <w:lang w:eastAsia="en-GB"/>
        </w:rPr>
      </w:pPr>
      <w:r w:rsidRPr="008D5C1F">
        <w:rPr>
          <w:rFonts w:cs="Tahoma"/>
          <w:b/>
          <w:lang w:eastAsia="en-GB"/>
        </w:rPr>
        <w:t>g</w:t>
      </w:r>
      <w:r w:rsidR="002F2463" w:rsidRPr="008D5C1F">
        <w:rPr>
          <w:rFonts w:cs="Tahoma"/>
          <w:b/>
          <w:lang w:eastAsia="en-GB"/>
        </w:rPr>
        <w:t xml:space="preserve">) </w:t>
      </w:r>
      <w:r w:rsidR="004654FF" w:rsidRPr="008D5C1F">
        <w:rPr>
          <w:rFonts w:cs="Tahoma"/>
          <w:b/>
          <w:lang w:eastAsia="en-GB"/>
        </w:rPr>
        <w:t>Which of the following will determine the INR target in someone with a mechanical heart valve (select all that apply)</w:t>
      </w:r>
    </w:p>
    <w:p w14:paraId="61EF27EA" w14:textId="77777777" w:rsidR="004654FF" w:rsidRPr="008D5C1F" w:rsidRDefault="004654FF" w:rsidP="004654FF">
      <w:pPr>
        <w:autoSpaceDE w:val="0"/>
        <w:autoSpaceDN w:val="0"/>
        <w:adjustRightInd w:val="0"/>
        <w:ind w:firstLine="720"/>
        <w:rPr>
          <w:rFonts w:cs="Tahoma"/>
          <w:lang w:eastAsia="en-GB"/>
        </w:rPr>
      </w:pPr>
    </w:p>
    <w:p w14:paraId="27466778" w14:textId="305809FC" w:rsidR="004654FF" w:rsidRPr="008D5C1F" w:rsidRDefault="004654FF" w:rsidP="004E2A86">
      <w:pPr>
        <w:pStyle w:val="ListParagraph"/>
        <w:numPr>
          <w:ilvl w:val="0"/>
          <w:numId w:val="1"/>
        </w:numPr>
        <w:autoSpaceDE w:val="0"/>
        <w:autoSpaceDN w:val="0"/>
        <w:adjustRightInd w:val="0"/>
        <w:rPr>
          <w:rFonts w:cs="Tahoma"/>
          <w:b/>
          <w:lang w:eastAsia="en-GB"/>
        </w:rPr>
      </w:pPr>
      <w:r w:rsidRPr="008D5C1F">
        <w:rPr>
          <w:rFonts w:cs="Tahoma"/>
          <w:b/>
          <w:lang w:eastAsia="en-GB"/>
        </w:rPr>
        <w:t>The position of the valve</w:t>
      </w:r>
    </w:p>
    <w:p w14:paraId="1C5CA11D" w14:textId="2640F34D" w:rsidR="00D778C2" w:rsidRPr="008D5C1F" w:rsidRDefault="004654FF" w:rsidP="004E2A86">
      <w:pPr>
        <w:pStyle w:val="ListParagraph"/>
        <w:numPr>
          <w:ilvl w:val="0"/>
          <w:numId w:val="1"/>
        </w:numPr>
        <w:autoSpaceDE w:val="0"/>
        <w:autoSpaceDN w:val="0"/>
        <w:adjustRightInd w:val="0"/>
        <w:rPr>
          <w:rFonts w:cs="Tahoma"/>
          <w:b/>
          <w:lang w:eastAsia="en-GB"/>
        </w:rPr>
      </w:pPr>
      <w:r w:rsidRPr="008D5C1F">
        <w:rPr>
          <w:rFonts w:cs="Tahoma"/>
          <w:b/>
          <w:lang w:eastAsia="en-GB"/>
        </w:rPr>
        <w:t>The type of valve</w:t>
      </w:r>
    </w:p>
    <w:p w14:paraId="24C28D97" w14:textId="6CB2E8D3" w:rsidR="004654FF" w:rsidRPr="008D5C1F" w:rsidRDefault="004654FF" w:rsidP="004E2A86">
      <w:pPr>
        <w:pStyle w:val="ListParagraph"/>
        <w:numPr>
          <w:ilvl w:val="0"/>
          <w:numId w:val="1"/>
        </w:numPr>
        <w:autoSpaceDE w:val="0"/>
        <w:autoSpaceDN w:val="0"/>
        <w:adjustRightInd w:val="0"/>
        <w:rPr>
          <w:rFonts w:cs="Tahoma"/>
          <w:b/>
          <w:lang w:eastAsia="en-GB"/>
        </w:rPr>
      </w:pPr>
      <w:r w:rsidRPr="008D5C1F">
        <w:rPr>
          <w:rFonts w:cs="Tahoma"/>
          <w:b/>
          <w:lang w:eastAsia="en-GB"/>
        </w:rPr>
        <w:t>If the person has atrial fibrillation</w:t>
      </w:r>
    </w:p>
    <w:p w14:paraId="56BEB1AC" w14:textId="269AE296" w:rsidR="004654FF" w:rsidRPr="008D5C1F" w:rsidRDefault="004654FF" w:rsidP="004E2A86">
      <w:pPr>
        <w:pStyle w:val="ListParagraph"/>
        <w:numPr>
          <w:ilvl w:val="0"/>
          <w:numId w:val="1"/>
        </w:numPr>
        <w:autoSpaceDE w:val="0"/>
        <w:autoSpaceDN w:val="0"/>
        <w:adjustRightInd w:val="0"/>
        <w:rPr>
          <w:rFonts w:cs="Tahoma"/>
          <w:lang w:eastAsia="en-GB"/>
        </w:rPr>
      </w:pPr>
      <w:r w:rsidRPr="008D5C1F">
        <w:rPr>
          <w:rFonts w:cs="Tahoma"/>
          <w:lang w:eastAsia="en-GB"/>
        </w:rPr>
        <w:t>The age of the person</w:t>
      </w:r>
    </w:p>
    <w:p w14:paraId="7DE6DFD2" w14:textId="77777777" w:rsidR="00D47AC0" w:rsidRPr="00D47AC0" w:rsidRDefault="00D47AC0" w:rsidP="00D47AC0">
      <w:pPr>
        <w:autoSpaceDE w:val="0"/>
        <w:autoSpaceDN w:val="0"/>
        <w:adjustRightInd w:val="0"/>
        <w:ind w:left="1080"/>
        <w:rPr>
          <w:rFonts w:cs="Tahoma"/>
          <w:lang w:eastAsia="en-GB"/>
        </w:rPr>
      </w:pPr>
    </w:p>
    <w:p w14:paraId="71821248" w14:textId="77777777" w:rsidR="004654FF" w:rsidRPr="00FD713A" w:rsidRDefault="004654FF" w:rsidP="004654FF">
      <w:pPr>
        <w:autoSpaceDE w:val="0"/>
        <w:autoSpaceDN w:val="0"/>
        <w:adjustRightInd w:val="0"/>
        <w:ind w:firstLine="720"/>
        <w:rPr>
          <w:rFonts w:cs="Tahoma"/>
          <w:lang w:eastAsia="en-GB"/>
        </w:rPr>
      </w:pPr>
    </w:p>
    <w:p w14:paraId="6C2AF8E1" w14:textId="49D31E3B" w:rsidR="00C232BE" w:rsidRDefault="008D5C1F" w:rsidP="00C232BE">
      <w:pPr>
        <w:autoSpaceDE w:val="0"/>
        <w:autoSpaceDN w:val="0"/>
        <w:adjustRightInd w:val="0"/>
        <w:rPr>
          <w:rFonts w:cs="Tahoma"/>
          <w:b/>
          <w:lang w:eastAsia="en-GB"/>
        </w:rPr>
      </w:pPr>
      <w:r>
        <w:rPr>
          <w:rFonts w:cs="Tahoma"/>
          <w:b/>
          <w:lang w:eastAsia="en-GB"/>
        </w:rPr>
        <w:t xml:space="preserve">3. </w:t>
      </w:r>
      <w:r w:rsidR="00D47AC0">
        <w:rPr>
          <w:rFonts w:cs="Tahoma"/>
          <w:b/>
          <w:lang w:eastAsia="en-GB"/>
        </w:rPr>
        <w:t xml:space="preserve">How is the </w:t>
      </w:r>
      <w:r w:rsidR="004D786A" w:rsidRPr="00FD713A">
        <w:rPr>
          <w:rFonts w:cs="Tahoma"/>
          <w:b/>
          <w:lang w:eastAsia="en-GB"/>
        </w:rPr>
        <w:t xml:space="preserve">effect of vitamin K antagonists </w:t>
      </w:r>
      <w:r w:rsidR="00D47AC0">
        <w:rPr>
          <w:rFonts w:cs="Tahoma"/>
          <w:b/>
          <w:lang w:eastAsia="en-GB"/>
        </w:rPr>
        <w:t>monitored? (</w:t>
      </w:r>
      <w:r w:rsidR="004D786A" w:rsidRPr="00FD713A">
        <w:rPr>
          <w:rFonts w:cs="Tahoma"/>
          <w:b/>
          <w:lang w:eastAsia="en-GB"/>
        </w:rPr>
        <w:t>the INR</w:t>
      </w:r>
      <w:r w:rsidR="00D47AC0">
        <w:rPr>
          <w:rFonts w:cs="Tahoma"/>
          <w:b/>
          <w:lang w:eastAsia="en-GB"/>
        </w:rPr>
        <w:t>)</w:t>
      </w:r>
    </w:p>
    <w:p w14:paraId="475B3EC4" w14:textId="77777777" w:rsidR="00D47AC0" w:rsidRDefault="00D47AC0" w:rsidP="00C232BE">
      <w:pPr>
        <w:autoSpaceDE w:val="0"/>
        <w:autoSpaceDN w:val="0"/>
        <w:adjustRightInd w:val="0"/>
        <w:rPr>
          <w:rFonts w:cs="Tahoma"/>
          <w:b/>
          <w:lang w:eastAsia="en-GB"/>
        </w:rPr>
      </w:pPr>
    </w:p>
    <w:p w14:paraId="1283C856" w14:textId="16E52B93" w:rsidR="00D47AC0" w:rsidRPr="008D5C1F" w:rsidRDefault="008D5C1F" w:rsidP="00C232BE">
      <w:pPr>
        <w:autoSpaceDE w:val="0"/>
        <w:autoSpaceDN w:val="0"/>
        <w:adjustRightInd w:val="0"/>
        <w:rPr>
          <w:rFonts w:cs="Tahoma"/>
          <w:i/>
          <w:lang w:eastAsia="en-GB"/>
        </w:rPr>
      </w:pPr>
      <w:r w:rsidRPr="008D5C1F">
        <w:rPr>
          <w:rFonts w:cs="Tahoma"/>
          <w:i/>
          <w:noProof/>
          <w:lang w:val="en-US"/>
        </w:rPr>
        <w:t xml:space="preserve">(image - </w:t>
      </w:r>
      <w:r w:rsidRPr="008D5C1F">
        <w:rPr>
          <w:rFonts w:cs="Lucida Grande"/>
          <w:i/>
          <w:color w:val="000000"/>
        </w:rPr>
        <w:t>14_MP900422310.JPG)</w:t>
      </w:r>
    </w:p>
    <w:p w14:paraId="64A94AA1" w14:textId="77777777" w:rsidR="00D47AC0" w:rsidRDefault="00D47AC0" w:rsidP="00C232BE">
      <w:pPr>
        <w:autoSpaceDE w:val="0"/>
        <w:autoSpaceDN w:val="0"/>
        <w:adjustRightInd w:val="0"/>
        <w:rPr>
          <w:rFonts w:cs="Tahoma"/>
          <w:b/>
          <w:lang w:eastAsia="en-GB"/>
        </w:rPr>
      </w:pPr>
    </w:p>
    <w:p w14:paraId="7588E37A" w14:textId="77777777" w:rsidR="004D786A" w:rsidRPr="00FD713A" w:rsidRDefault="004D786A" w:rsidP="00C232BE">
      <w:pPr>
        <w:autoSpaceDE w:val="0"/>
        <w:autoSpaceDN w:val="0"/>
        <w:adjustRightInd w:val="0"/>
        <w:rPr>
          <w:rFonts w:cs="Tahoma"/>
          <w:b/>
          <w:lang w:eastAsia="en-GB"/>
        </w:rPr>
      </w:pPr>
    </w:p>
    <w:p w14:paraId="479AB03F" w14:textId="6524B1CE" w:rsidR="00C232BE" w:rsidRPr="004E2A86" w:rsidRDefault="00C232BE" w:rsidP="004E2A86">
      <w:pPr>
        <w:pStyle w:val="ListParagraph"/>
        <w:numPr>
          <w:ilvl w:val="0"/>
          <w:numId w:val="3"/>
        </w:numPr>
        <w:autoSpaceDE w:val="0"/>
        <w:autoSpaceDN w:val="0"/>
        <w:adjustRightInd w:val="0"/>
        <w:rPr>
          <w:rFonts w:cs="Tahoma"/>
          <w:lang w:eastAsia="en-GB"/>
        </w:rPr>
      </w:pPr>
      <w:r w:rsidRPr="004E2A86">
        <w:rPr>
          <w:rFonts w:cs="Tahoma"/>
          <w:lang w:eastAsia="en-GB"/>
        </w:rPr>
        <w:t xml:space="preserve">The effect of </w:t>
      </w:r>
      <w:r w:rsidR="004D786A" w:rsidRPr="004E2A86">
        <w:rPr>
          <w:rFonts w:cs="Tahoma"/>
          <w:lang w:eastAsia="en-GB"/>
        </w:rPr>
        <w:t xml:space="preserve">vitamin K antagonists is </w:t>
      </w:r>
      <w:r w:rsidRPr="004E2A86">
        <w:rPr>
          <w:rFonts w:cs="Tahoma"/>
          <w:lang w:eastAsia="en-GB"/>
        </w:rPr>
        <w:t xml:space="preserve">measured by the </w:t>
      </w:r>
      <w:r w:rsidRPr="004E2A86">
        <w:rPr>
          <w:rFonts w:cs="Tahoma"/>
          <w:bCs/>
          <w:lang w:eastAsia="en-GB"/>
        </w:rPr>
        <w:t xml:space="preserve">prothrombin time (PT) </w:t>
      </w:r>
      <w:r w:rsidRPr="004E2A86">
        <w:rPr>
          <w:rFonts w:cs="Tahoma"/>
          <w:lang w:eastAsia="en-GB"/>
        </w:rPr>
        <w:t xml:space="preserve">which is then expressed as </w:t>
      </w:r>
      <w:r w:rsidR="00B3188C" w:rsidRPr="004E2A86">
        <w:rPr>
          <w:rFonts w:cs="Tahoma"/>
          <w:lang w:eastAsia="en-GB"/>
        </w:rPr>
        <w:t>the</w:t>
      </w:r>
      <w:r w:rsidRPr="004E2A86">
        <w:rPr>
          <w:rFonts w:cs="Tahoma"/>
          <w:lang w:eastAsia="en-GB"/>
        </w:rPr>
        <w:t xml:space="preserve"> </w:t>
      </w:r>
      <w:r w:rsidRPr="008D5C1F">
        <w:rPr>
          <w:rFonts w:cs="Tahoma"/>
          <w:b/>
          <w:bCs/>
          <w:lang w:eastAsia="en-GB"/>
        </w:rPr>
        <w:t>International Normalised Ratio (INR).</w:t>
      </w:r>
      <w:r w:rsidR="00A96C85" w:rsidRPr="004E2A86">
        <w:rPr>
          <w:rFonts w:cs="Tahoma"/>
          <w:bCs/>
          <w:lang w:eastAsia="en-GB"/>
        </w:rPr>
        <w:t xml:space="preserve"> The INR is sometimes said to measu</w:t>
      </w:r>
      <w:r w:rsidR="00D47AC0" w:rsidRPr="004E2A86">
        <w:rPr>
          <w:rFonts w:cs="Tahoma"/>
          <w:bCs/>
          <w:lang w:eastAsia="en-GB"/>
        </w:rPr>
        <w:t>re the ‘thinness’ of the blood;</w:t>
      </w:r>
      <w:r w:rsidR="00A96C85" w:rsidRPr="004E2A86">
        <w:rPr>
          <w:rFonts w:cs="Tahoma"/>
          <w:bCs/>
          <w:lang w:eastAsia="en-GB"/>
        </w:rPr>
        <w:t xml:space="preserve"> in fact it measures how long it takes blood to clot. </w:t>
      </w:r>
    </w:p>
    <w:p w14:paraId="146838EE" w14:textId="77777777" w:rsidR="00C232BE" w:rsidRPr="00FD713A" w:rsidRDefault="00C232BE" w:rsidP="00C232BE">
      <w:pPr>
        <w:autoSpaceDE w:val="0"/>
        <w:autoSpaceDN w:val="0"/>
        <w:adjustRightInd w:val="0"/>
        <w:rPr>
          <w:rFonts w:cs="Tahoma"/>
          <w:lang w:eastAsia="en-GB"/>
        </w:rPr>
      </w:pPr>
    </w:p>
    <w:p w14:paraId="7D5CC658" w14:textId="77777777" w:rsidR="00C232BE" w:rsidRPr="004E2A86" w:rsidRDefault="00C232BE" w:rsidP="004E2A86">
      <w:pPr>
        <w:pStyle w:val="ListParagraph"/>
        <w:numPr>
          <w:ilvl w:val="0"/>
          <w:numId w:val="3"/>
        </w:numPr>
        <w:autoSpaceDE w:val="0"/>
        <w:autoSpaceDN w:val="0"/>
        <w:adjustRightInd w:val="0"/>
        <w:rPr>
          <w:rFonts w:cs="Tahoma"/>
          <w:lang w:eastAsia="en-GB"/>
        </w:rPr>
      </w:pPr>
      <w:r w:rsidRPr="004E2A86">
        <w:rPr>
          <w:rFonts w:cs="Tahoma"/>
          <w:lang w:eastAsia="en-GB"/>
        </w:rPr>
        <w:t>The prothrombin time is the time taken for citrated plasma to clot after the addition of calcium and tissue thromboplastin. The INR is then expressed as the ratio of the PT of the patient to the PT of a pool of plasma from healthy subjects on no medication.</w:t>
      </w:r>
    </w:p>
    <w:p w14:paraId="6B320D89" w14:textId="77777777" w:rsidR="00C232BE" w:rsidRPr="00FD713A" w:rsidRDefault="00C232BE" w:rsidP="00C232BE">
      <w:pPr>
        <w:autoSpaceDE w:val="0"/>
        <w:autoSpaceDN w:val="0"/>
        <w:adjustRightInd w:val="0"/>
        <w:rPr>
          <w:rFonts w:cs="Tahoma"/>
          <w:lang w:eastAsia="en-GB"/>
        </w:rPr>
      </w:pPr>
    </w:p>
    <w:p w14:paraId="7A3E2C70" w14:textId="77777777" w:rsidR="00C232BE" w:rsidRPr="004E2A86" w:rsidRDefault="00C232BE" w:rsidP="004E2A86">
      <w:pPr>
        <w:pStyle w:val="ListParagraph"/>
        <w:numPr>
          <w:ilvl w:val="0"/>
          <w:numId w:val="3"/>
        </w:numPr>
        <w:autoSpaceDE w:val="0"/>
        <w:autoSpaceDN w:val="0"/>
        <w:adjustRightInd w:val="0"/>
        <w:rPr>
          <w:rFonts w:cs="Tahoma"/>
          <w:lang w:eastAsia="en-GB"/>
        </w:rPr>
      </w:pPr>
      <w:r w:rsidRPr="004E2A86">
        <w:rPr>
          <w:rFonts w:cs="Tahoma"/>
          <w:lang w:eastAsia="en-GB"/>
        </w:rPr>
        <w:t xml:space="preserve">However, </w:t>
      </w:r>
      <w:r w:rsidRPr="008D5C1F">
        <w:rPr>
          <w:rFonts w:cs="Tahoma"/>
          <w:b/>
          <w:lang w:eastAsia="en-GB"/>
        </w:rPr>
        <w:t>thromboplastins</w:t>
      </w:r>
      <w:r w:rsidRPr="004E2A86">
        <w:rPr>
          <w:rFonts w:cs="Tahoma"/>
          <w:lang w:eastAsia="en-GB"/>
        </w:rPr>
        <w:t xml:space="preserve"> are not standardised among manufacturers or between batches from the same manufacturer. This can lead to significant variability in PT results for warfarinised patients. </w:t>
      </w:r>
    </w:p>
    <w:p w14:paraId="3E3BC5A4" w14:textId="77777777" w:rsidR="00C232BE" w:rsidRPr="00FD713A" w:rsidRDefault="00C232BE" w:rsidP="00C232BE">
      <w:pPr>
        <w:autoSpaceDE w:val="0"/>
        <w:autoSpaceDN w:val="0"/>
        <w:adjustRightInd w:val="0"/>
        <w:rPr>
          <w:rFonts w:cs="Tahoma"/>
          <w:lang w:eastAsia="en-GB"/>
        </w:rPr>
      </w:pPr>
    </w:p>
    <w:p w14:paraId="4657BFF9" w14:textId="77777777" w:rsidR="00C232BE" w:rsidRPr="004E2A86" w:rsidRDefault="00C232BE" w:rsidP="004E2A86">
      <w:pPr>
        <w:pStyle w:val="ListParagraph"/>
        <w:numPr>
          <w:ilvl w:val="0"/>
          <w:numId w:val="3"/>
        </w:numPr>
        <w:autoSpaceDE w:val="0"/>
        <w:autoSpaceDN w:val="0"/>
        <w:adjustRightInd w:val="0"/>
        <w:rPr>
          <w:rFonts w:cs="Tahoma"/>
          <w:lang w:eastAsia="en-GB"/>
        </w:rPr>
      </w:pPr>
      <w:r w:rsidRPr="004E2A86">
        <w:rPr>
          <w:rFonts w:cs="Tahoma"/>
          <w:lang w:eastAsia="en-GB"/>
        </w:rPr>
        <w:t xml:space="preserve">To overcome this, all commercially available thromboplastins are compared to an international reference thromboplastin and assigned an </w:t>
      </w:r>
      <w:r w:rsidRPr="004E2A86">
        <w:rPr>
          <w:rFonts w:cs="Tahoma"/>
          <w:b/>
          <w:bCs/>
          <w:lang w:eastAsia="en-GB"/>
        </w:rPr>
        <w:t xml:space="preserve">International Sensitivity Index (ISI). </w:t>
      </w:r>
      <w:r w:rsidRPr="004E2A86">
        <w:rPr>
          <w:rFonts w:cs="Tahoma"/>
          <w:lang w:eastAsia="en-GB"/>
        </w:rPr>
        <w:t>This value is used to mathematically convert the PT to the INR as follows:</w:t>
      </w:r>
    </w:p>
    <w:p w14:paraId="2F6C82CF" w14:textId="77777777" w:rsidR="00C232BE" w:rsidRPr="00FD713A" w:rsidRDefault="00C232BE" w:rsidP="00C232BE">
      <w:pPr>
        <w:autoSpaceDE w:val="0"/>
        <w:autoSpaceDN w:val="0"/>
        <w:adjustRightInd w:val="0"/>
        <w:rPr>
          <w:rFonts w:cs="Tahoma"/>
          <w:b/>
          <w:bCs/>
          <w:lang w:eastAsia="en-GB"/>
        </w:rPr>
      </w:pPr>
    </w:p>
    <w:p w14:paraId="70E30062" w14:textId="182BE088" w:rsidR="00C232BE" w:rsidRDefault="004E2A86" w:rsidP="00C232BE">
      <w:pPr>
        <w:autoSpaceDE w:val="0"/>
        <w:autoSpaceDN w:val="0"/>
        <w:adjustRightInd w:val="0"/>
        <w:rPr>
          <w:rFonts w:cs="Tahoma"/>
          <w:b/>
          <w:bCs/>
          <w:vertAlign w:val="superscript"/>
          <w:lang w:eastAsia="en-GB"/>
        </w:rPr>
      </w:pPr>
      <w:r>
        <w:rPr>
          <w:rFonts w:cs="Tahoma"/>
          <w:b/>
          <w:bCs/>
          <w:lang w:eastAsia="en-GB"/>
        </w:rPr>
        <w:tab/>
      </w:r>
      <w:r w:rsidR="00C232BE" w:rsidRPr="00FD713A">
        <w:rPr>
          <w:rFonts w:cs="Tahoma"/>
          <w:b/>
          <w:bCs/>
          <w:lang w:eastAsia="en-GB"/>
        </w:rPr>
        <w:t>INR = (PT patient / PT mean normal)</w:t>
      </w:r>
      <w:r w:rsidR="00C232BE" w:rsidRPr="00FD713A">
        <w:rPr>
          <w:rFonts w:cs="Tahoma"/>
          <w:b/>
          <w:bCs/>
          <w:vertAlign w:val="superscript"/>
          <w:lang w:eastAsia="en-GB"/>
        </w:rPr>
        <w:t>ISI</w:t>
      </w:r>
    </w:p>
    <w:p w14:paraId="4BC61D5A" w14:textId="77777777" w:rsidR="00D47AC0" w:rsidRDefault="00D47AC0" w:rsidP="00C232BE">
      <w:pPr>
        <w:autoSpaceDE w:val="0"/>
        <w:autoSpaceDN w:val="0"/>
        <w:adjustRightInd w:val="0"/>
        <w:rPr>
          <w:rFonts w:cs="Tahoma"/>
          <w:b/>
          <w:bCs/>
          <w:vertAlign w:val="superscript"/>
          <w:lang w:eastAsia="en-GB"/>
        </w:rPr>
      </w:pPr>
    </w:p>
    <w:p w14:paraId="0A60E6A8" w14:textId="0E5639B1" w:rsidR="00D47AC0" w:rsidRDefault="00D47AC0" w:rsidP="00C232BE">
      <w:pPr>
        <w:autoSpaceDE w:val="0"/>
        <w:autoSpaceDN w:val="0"/>
        <w:adjustRightInd w:val="0"/>
        <w:rPr>
          <w:rFonts w:cs="Tahoma"/>
          <w:b/>
          <w:bCs/>
          <w:vertAlign w:val="superscript"/>
          <w:lang w:eastAsia="en-GB"/>
        </w:rPr>
      </w:pPr>
      <w:r>
        <w:rPr>
          <w:rFonts w:ascii="Cambria" w:hAnsi="Cambria"/>
          <w:noProof/>
          <w:lang w:val="en-US"/>
        </w:rPr>
        <mc:AlternateContent>
          <mc:Choice Requires="wps">
            <w:drawing>
              <wp:anchor distT="0" distB="0" distL="114300" distR="114300" simplePos="0" relativeHeight="251659264" behindDoc="0" locked="0" layoutInCell="1" allowOverlap="1" wp14:anchorId="1CEFFE10" wp14:editId="06C47B63">
                <wp:simplePos x="0" y="0"/>
                <wp:positionH relativeFrom="column">
                  <wp:posOffset>342900</wp:posOffset>
                </wp:positionH>
                <wp:positionV relativeFrom="paragraph">
                  <wp:posOffset>0</wp:posOffset>
                </wp:positionV>
                <wp:extent cx="3429000" cy="1828800"/>
                <wp:effectExtent l="50800" t="25400" r="76200" b="381000"/>
                <wp:wrapThrough wrapText="bothSides">
                  <wp:wrapPolygon edited="0">
                    <wp:start x="12000" y="-300"/>
                    <wp:lineTo x="1760" y="0"/>
                    <wp:lineTo x="1760" y="4800"/>
                    <wp:lineTo x="-320" y="4800"/>
                    <wp:lineTo x="-320" y="13200"/>
                    <wp:lineTo x="0" y="17400"/>
                    <wp:lineTo x="2880" y="19200"/>
                    <wp:lineTo x="5280" y="24000"/>
                    <wp:lineTo x="5760" y="25800"/>
                    <wp:lineTo x="7040" y="25800"/>
                    <wp:lineTo x="8160" y="24000"/>
                    <wp:lineTo x="17600" y="19200"/>
                    <wp:lineTo x="21120" y="14400"/>
                    <wp:lineTo x="21920" y="9900"/>
                    <wp:lineTo x="21440" y="4800"/>
                    <wp:lineTo x="18080" y="0"/>
                    <wp:lineTo x="17920" y="-300"/>
                    <wp:lineTo x="12000" y="-300"/>
                  </wp:wrapPolygon>
                </wp:wrapThrough>
                <wp:docPr id="37" name="Cloud Callout 37"/>
                <wp:cNvGraphicFramePr/>
                <a:graphic xmlns:a="http://schemas.openxmlformats.org/drawingml/2006/main">
                  <a:graphicData uri="http://schemas.microsoft.com/office/word/2010/wordprocessingShape">
                    <wps:wsp>
                      <wps:cNvSpPr/>
                      <wps:spPr>
                        <a:xfrm>
                          <a:off x="0" y="0"/>
                          <a:ext cx="3429000" cy="1828800"/>
                        </a:xfrm>
                        <a:prstGeom prst="cloudCallout">
                          <a:avLst/>
                        </a:prstGeom>
                      </wps:spPr>
                      <wps:style>
                        <a:lnRef idx="1">
                          <a:schemeClr val="accent1"/>
                        </a:lnRef>
                        <a:fillRef idx="3">
                          <a:schemeClr val="accent1"/>
                        </a:fillRef>
                        <a:effectRef idx="2">
                          <a:schemeClr val="accent1"/>
                        </a:effectRef>
                        <a:fontRef idx="minor">
                          <a:schemeClr val="lt1"/>
                        </a:fontRef>
                      </wps:style>
                      <wps:txbx>
                        <w:txbxContent>
                          <w:p w14:paraId="1B94AA4B" w14:textId="77777777" w:rsidR="00174CC8" w:rsidRDefault="00174CC8" w:rsidP="00D47AC0">
                            <w:pPr>
                              <w:jc w:val="center"/>
                            </w:pPr>
                            <w:r w:rsidRPr="00C65E4A">
                              <w:t>POINTS TO PONDER …</w:t>
                            </w:r>
                          </w:p>
                          <w:p w14:paraId="2275DAA5" w14:textId="77777777" w:rsidR="00174CC8" w:rsidRPr="00FD713A" w:rsidRDefault="00174CC8" w:rsidP="00D47AC0">
                            <w:pPr>
                              <w:autoSpaceDE w:val="0"/>
                              <w:autoSpaceDN w:val="0"/>
                              <w:adjustRightInd w:val="0"/>
                              <w:rPr>
                                <w:rFonts w:cs="Tahoma"/>
                                <w:lang w:eastAsia="en-GB"/>
                              </w:rPr>
                            </w:pPr>
                            <w:r w:rsidRPr="00FD713A">
                              <w:rPr>
                                <w:rFonts w:cs="Tahoma"/>
                                <w:lang w:eastAsia="en-GB"/>
                              </w:rPr>
                              <w:t>How would you explain to a patient what the INR means?</w:t>
                            </w:r>
                          </w:p>
                          <w:p w14:paraId="49B08174" w14:textId="77777777" w:rsidR="00174CC8" w:rsidRPr="00C65E4A" w:rsidRDefault="00174CC8" w:rsidP="00D47A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0,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0,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37" o:spid="_x0000_s1026" type="#_x0000_t106" style="position:absolute;margin-left:27pt;margin-top:0;width:270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" adj="6300,24300" fillcolor="#4f81bd [3204]" strokecolor="#4579b8 [3044]">
                <v:fill color2="#a7bfde [1620]" rotate="t" type="gradient">
                  <o:fill v:ext="view" type="gradientUnscaled"/>
                </v:fill>
                <v:shadow on="t" opacity="22937f" mv:blur="40000f" origin=",.5" offset="0,23000emu"/>
                <v:textbox>
                  <w:txbxContent>
                    <w:p w14:paraId="1B94AA4B" w14:textId="77777777" w:rsidR="00174CC8" w:rsidRDefault="00174CC8" w:rsidP="00D47AC0">
                      <w:pPr>
                        <w:jc w:val="center"/>
                      </w:pPr>
                      <w:r w:rsidRPr="00C65E4A">
                        <w:t>POINTS TO PONDER …</w:t>
                      </w:r>
                    </w:p>
                    <w:p w14:paraId="2275DAA5" w14:textId="77777777" w:rsidR="00174CC8" w:rsidRPr="00FD713A" w:rsidRDefault="00174CC8" w:rsidP="00D47AC0">
                      <w:pPr>
                        <w:autoSpaceDE w:val="0"/>
                        <w:autoSpaceDN w:val="0"/>
                        <w:adjustRightInd w:val="0"/>
                        <w:rPr>
                          <w:rFonts w:cs="Tahoma"/>
                          <w:lang w:eastAsia="en-GB"/>
                        </w:rPr>
                      </w:pPr>
                      <w:r w:rsidRPr="00FD713A">
                        <w:rPr>
                          <w:rFonts w:cs="Tahoma"/>
                          <w:lang w:eastAsia="en-GB"/>
                        </w:rPr>
                        <w:t>How would you explain to a patient what the INR means?</w:t>
                      </w:r>
                    </w:p>
                    <w:p w14:paraId="49B08174" w14:textId="77777777" w:rsidR="00174CC8" w:rsidRPr="00C65E4A" w:rsidRDefault="00174CC8" w:rsidP="00D47AC0">
                      <w:pPr>
                        <w:jc w:val="center"/>
                      </w:pPr>
                    </w:p>
                  </w:txbxContent>
                </v:textbox>
                <w10:wrap type="through"/>
              </v:shape>
            </w:pict>
          </mc:Fallback>
        </mc:AlternateContent>
      </w:r>
    </w:p>
    <w:p w14:paraId="427D7028" w14:textId="77777777" w:rsidR="00D47AC0" w:rsidRDefault="00D47AC0" w:rsidP="00C232BE">
      <w:pPr>
        <w:autoSpaceDE w:val="0"/>
        <w:autoSpaceDN w:val="0"/>
        <w:adjustRightInd w:val="0"/>
        <w:rPr>
          <w:rFonts w:cs="Tahoma"/>
          <w:b/>
          <w:bCs/>
          <w:lang w:eastAsia="en-GB"/>
        </w:rPr>
      </w:pPr>
    </w:p>
    <w:p w14:paraId="1B1553D1" w14:textId="77777777" w:rsidR="00D47AC0" w:rsidRDefault="00D47AC0" w:rsidP="00C232BE">
      <w:pPr>
        <w:autoSpaceDE w:val="0"/>
        <w:autoSpaceDN w:val="0"/>
        <w:adjustRightInd w:val="0"/>
        <w:rPr>
          <w:rFonts w:cs="Tahoma"/>
          <w:b/>
          <w:bCs/>
          <w:lang w:eastAsia="en-GB"/>
        </w:rPr>
      </w:pPr>
    </w:p>
    <w:p w14:paraId="1C3D46DB" w14:textId="77777777" w:rsidR="00D47AC0" w:rsidRDefault="00D47AC0" w:rsidP="00C232BE">
      <w:pPr>
        <w:autoSpaceDE w:val="0"/>
        <w:autoSpaceDN w:val="0"/>
        <w:adjustRightInd w:val="0"/>
        <w:rPr>
          <w:rFonts w:cs="Tahoma"/>
          <w:b/>
          <w:bCs/>
          <w:lang w:eastAsia="en-GB"/>
        </w:rPr>
      </w:pPr>
    </w:p>
    <w:p w14:paraId="75D3EF6F" w14:textId="77777777" w:rsidR="00D47AC0" w:rsidRDefault="00D47AC0" w:rsidP="00C232BE">
      <w:pPr>
        <w:autoSpaceDE w:val="0"/>
        <w:autoSpaceDN w:val="0"/>
        <w:adjustRightInd w:val="0"/>
        <w:rPr>
          <w:rFonts w:cs="Tahoma"/>
          <w:b/>
          <w:bCs/>
          <w:lang w:eastAsia="en-GB"/>
        </w:rPr>
      </w:pPr>
    </w:p>
    <w:p w14:paraId="5E957826" w14:textId="77777777" w:rsidR="00D47AC0" w:rsidRDefault="00D47AC0" w:rsidP="00C232BE">
      <w:pPr>
        <w:autoSpaceDE w:val="0"/>
        <w:autoSpaceDN w:val="0"/>
        <w:adjustRightInd w:val="0"/>
        <w:rPr>
          <w:rFonts w:cs="Tahoma"/>
          <w:b/>
          <w:bCs/>
          <w:lang w:eastAsia="en-GB"/>
        </w:rPr>
      </w:pPr>
    </w:p>
    <w:p w14:paraId="272F2957" w14:textId="77777777" w:rsidR="00D47AC0" w:rsidRDefault="00D47AC0" w:rsidP="00C232BE">
      <w:pPr>
        <w:autoSpaceDE w:val="0"/>
        <w:autoSpaceDN w:val="0"/>
        <w:adjustRightInd w:val="0"/>
        <w:rPr>
          <w:rFonts w:cs="Tahoma"/>
          <w:b/>
          <w:bCs/>
          <w:lang w:eastAsia="en-GB"/>
        </w:rPr>
      </w:pPr>
    </w:p>
    <w:p w14:paraId="5751B8C9" w14:textId="77777777" w:rsidR="00D47AC0" w:rsidRDefault="00D47AC0" w:rsidP="00C232BE">
      <w:pPr>
        <w:autoSpaceDE w:val="0"/>
        <w:autoSpaceDN w:val="0"/>
        <w:adjustRightInd w:val="0"/>
        <w:rPr>
          <w:rFonts w:cs="Tahoma"/>
          <w:b/>
          <w:bCs/>
          <w:lang w:eastAsia="en-GB"/>
        </w:rPr>
      </w:pPr>
    </w:p>
    <w:p w14:paraId="752ACA1D" w14:textId="77777777" w:rsidR="00D47AC0" w:rsidRDefault="00D47AC0" w:rsidP="00C232BE">
      <w:pPr>
        <w:autoSpaceDE w:val="0"/>
        <w:autoSpaceDN w:val="0"/>
        <w:adjustRightInd w:val="0"/>
        <w:rPr>
          <w:rFonts w:cs="Tahoma"/>
          <w:b/>
          <w:bCs/>
          <w:lang w:eastAsia="en-GB"/>
        </w:rPr>
      </w:pPr>
    </w:p>
    <w:p w14:paraId="0598A53D" w14:textId="77777777" w:rsidR="00D47AC0" w:rsidRDefault="00D47AC0" w:rsidP="00C232BE">
      <w:pPr>
        <w:autoSpaceDE w:val="0"/>
        <w:autoSpaceDN w:val="0"/>
        <w:adjustRightInd w:val="0"/>
        <w:rPr>
          <w:rFonts w:cs="Tahoma"/>
          <w:b/>
          <w:bCs/>
          <w:lang w:eastAsia="en-GB"/>
        </w:rPr>
      </w:pPr>
    </w:p>
    <w:p w14:paraId="4C07BB73" w14:textId="77777777" w:rsidR="00D47AC0" w:rsidRDefault="00D47AC0" w:rsidP="00C232BE">
      <w:pPr>
        <w:autoSpaceDE w:val="0"/>
        <w:autoSpaceDN w:val="0"/>
        <w:adjustRightInd w:val="0"/>
        <w:rPr>
          <w:rFonts w:cs="Tahoma"/>
          <w:b/>
          <w:bCs/>
          <w:lang w:eastAsia="en-GB"/>
        </w:rPr>
      </w:pPr>
    </w:p>
    <w:p w14:paraId="57459F19" w14:textId="77777777" w:rsidR="00D47AC0" w:rsidRDefault="00D47AC0" w:rsidP="00C232BE">
      <w:pPr>
        <w:autoSpaceDE w:val="0"/>
        <w:autoSpaceDN w:val="0"/>
        <w:adjustRightInd w:val="0"/>
        <w:rPr>
          <w:rFonts w:cs="Tahoma"/>
          <w:b/>
          <w:bCs/>
          <w:lang w:eastAsia="en-GB"/>
        </w:rPr>
      </w:pPr>
    </w:p>
    <w:p w14:paraId="7364685F" w14:textId="77777777" w:rsidR="00D47AC0" w:rsidRDefault="00D47AC0" w:rsidP="00C232BE">
      <w:pPr>
        <w:autoSpaceDE w:val="0"/>
        <w:autoSpaceDN w:val="0"/>
        <w:adjustRightInd w:val="0"/>
        <w:rPr>
          <w:rFonts w:cs="Tahoma"/>
          <w:b/>
          <w:bCs/>
          <w:lang w:eastAsia="en-GB"/>
        </w:rPr>
      </w:pPr>
    </w:p>
    <w:p w14:paraId="6E04F520" w14:textId="77777777" w:rsidR="00D47AC0" w:rsidRDefault="00D47AC0" w:rsidP="00C232BE">
      <w:pPr>
        <w:autoSpaceDE w:val="0"/>
        <w:autoSpaceDN w:val="0"/>
        <w:adjustRightInd w:val="0"/>
        <w:rPr>
          <w:rFonts w:cs="Tahoma"/>
          <w:b/>
          <w:bCs/>
          <w:lang w:eastAsia="en-GB"/>
        </w:rPr>
      </w:pPr>
    </w:p>
    <w:p w14:paraId="66516DFD" w14:textId="77777777" w:rsidR="004E2A86" w:rsidRDefault="004D786A" w:rsidP="004E2A86">
      <w:pPr>
        <w:pStyle w:val="NormalWeb"/>
        <w:numPr>
          <w:ilvl w:val="0"/>
          <w:numId w:val="4"/>
        </w:numPr>
        <w:rPr>
          <w:rFonts w:asciiTheme="minorHAnsi" w:hAnsiTheme="minorHAnsi" w:cs="Tahoma"/>
        </w:rPr>
      </w:pPr>
      <w:r w:rsidRPr="00FD713A">
        <w:rPr>
          <w:rFonts w:asciiTheme="minorHAnsi" w:hAnsiTheme="minorHAnsi" w:cs="Tahoma"/>
        </w:rPr>
        <w:t xml:space="preserve">The aim of the INR system, approved by </w:t>
      </w:r>
      <w:r w:rsidR="002E6A08" w:rsidRPr="00FD713A">
        <w:rPr>
          <w:rFonts w:asciiTheme="minorHAnsi" w:hAnsiTheme="minorHAnsi" w:cs="Tahoma"/>
        </w:rPr>
        <w:t>the World Health Organisation (</w:t>
      </w:r>
      <w:r w:rsidRPr="00FD713A">
        <w:rPr>
          <w:rFonts w:asciiTheme="minorHAnsi" w:hAnsiTheme="minorHAnsi" w:cs="Tahoma"/>
        </w:rPr>
        <w:t>WHO</w:t>
      </w:r>
      <w:r w:rsidR="002E6A08" w:rsidRPr="00FD713A">
        <w:rPr>
          <w:rFonts w:asciiTheme="minorHAnsi" w:hAnsiTheme="minorHAnsi" w:cs="Tahoma"/>
        </w:rPr>
        <w:t>)</w:t>
      </w:r>
      <w:r w:rsidRPr="00FD713A">
        <w:rPr>
          <w:rFonts w:asciiTheme="minorHAnsi" w:hAnsiTheme="minorHAnsi" w:cs="Tahoma"/>
        </w:rPr>
        <w:t xml:space="preserve"> in 1983, </w:t>
      </w:r>
      <w:r w:rsidR="002E6A08" w:rsidRPr="00FD713A">
        <w:rPr>
          <w:rFonts w:asciiTheme="minorHAnsi" w:hAnsiTheme="minorHAnsi" w:cs="Tahoma"/>
        </w:rPr>
        <w:t>is</w:t>
      </w:r>
      <w:r w:rsidRPr="00FD713A">
        <w:rPr>
          <w:rFonts w:asciiTheme="minorHAnsi" w:hAnsiTheme="minorHAnsi" w:cs="Tahoma"/>
        </w:rPr>
        <w:t xml:space="preserve"> to provide a more uniform and safe</w:t>
      </w:r>
      <w:r w:rsidR="002E6A08" w:rsidRPr="00FD713A">
        <w:rPr>
          <w:rFonts w:asciiTheme="minorHAnsi" w:hAnsiTheme="minorHAnsi" w:cs="Tahoma"/>
        </w:rPr>
        <w:t xml:space="preserve"> way to monitor</w:t>
      </w:r>
      <w:r w:rsidRPr="00FD713A">
        <w:rPr>
          <w:rFonts w:asciiTheme="minorHAnsi" w:hAnsiTheme="minorHAnsi" w:cs="Tahoma"/>
        </w:rPr>
        <w:t xml:space="preserve"> oral anticoagulation therapy. </w:t>
      </w:r>
    </w:p>
    <w:p w14:paraId="70C5614B" w14:textId="77777777" w:rsidR="008D5C1F" w:rsidRDefault="008D5C1F" w:rsidP="008D5C1F">
      <w:pPr>
        <w:pStyle w:val="NormalWeb"/>
        <w:ind w:left="360"/>
        <w:rPr>
          <w:rFonts w:asciiTheme="minorHAnsi" w:hAnsiTheme="minorHAnsi" w:cs="Tahoma"/>
        </w:rPr>
      </w:pPr>
    </w:p>
    <w:p w14:paraId="4C641E61" w14:textId="77777777" w:rsidR="004E2A86" w:rsidRDefault="002E6A08" w:rsidP="004E2A86">
      <w:pPr>
        <w:pStyle w:val="NormalWeb"/>
        <w:numPr>
          <w:ilvl w:val="0"/>
          <w:numId w:val="4"/>
        </w:numPr>
        <w:rPr>
          <w:rFonts w:asciiTheme="minorHAnsi" w:hAnsiTheme="minorHAnsi" w:cs="Tahoma"/>
        </w:rPr>
      </w:pPr>
      <w:r w:rsidRPr="00FD713A">
        <w:rPr>
          <w:rFonts w:asciiTheme="minorHAnsi" w:hAnsiTheme="minorHAnsi" w:cs="Tahoma"/>
        </w:rPr>
        <w:t xml:space="preserve">As the </w:t>
      </w:r>
      <w:r w:rsidRPr="008D5C1F">
        <w:rPr>
          <w:rFonts w:asciiTheme="minorHAnsi" w:hAnsiTheme="minorHAnsi" w:cs="Tahoma"/>
          <w:b/>
        </w:rPr>
        <w:t>value of the ISI</w:t>
      </w:r>
      <w:r w:rsidRPr="00FD713A">
        <w:rPr>
          <w:rFonts w:asciiTheme="minorHAnsi" w:hAnsiTheme="minorHAnsi" w:cs="Tahoma"/>
        </w:rPr>
        <w:t xml:space="preserve"> increases above a value of 1.0, the INR result will become less reliable. </w:t>
      </w:r>
    </w:p>
    <w:p w14:paraId="5F32719B" w14:textId="77777777" w:rsidR="008D5C1F" w:rsidRDefault="008D5C1F" w:rsidP="008D5C1F">
      <w:pPr>
        <w:pStyle w:val="NormalWeb"/>
        <w:ind w:left="360"/>
        <w:rPr>
          <w:rFonts w:asciiTheme="minorHAnsi" w:hAnsiTheme="minorHAnsi" w:cs="Tahoma"/>
        </w:rPr>
      </w:pPr>
    </w:p>
    <w:p w14:paraId="4A4E4342" w14:textId="77777777" w:rsidR="004E2A86" w:rsidRDefault="002E6A08" w:rsidP="004E2A86">
      <w:pPr>
        <w:pStyle w:val="NormalWeb"/>
        <w:numPr>
          <w:ilvl w:val="0"/>
          <w:numId w:val="4"/>
        </w:numPr>
        <w:rPr>
          <w:rStyle w:val="Strong"/>
          <w:rFonts w:asciiTheme="minorHAnsi" w:hAnsiTheme="minorHAnsi"/>
          <w:b w:val="0"/>
        </w:rPr>
      </w:pPr>
      <w:r w:rsidRPr="00FD713A">
        <w:rPr>
          <w:rStyle w:val="Strong"/>
          <w:rFonts w:asciiTheme="minorHAnsi" w:hAnsiTheme="minorHAnsi"/>
          <w:b w:val="0"/>
        </w:rPr>
        <w:t xml:space="preserve">Prior to 1983, laboratories used a thromboplastin reagent with a high International Sensitivity Index, or ISI, around 1.9 or more. This led to a wide variation in INR results between different laboratories testing the same sample of blood. </w:t>
      </w:r>
    </w:p>
    <w:p w14:paraId="1F38A8F1" w14:textId="77777777" w:rsidR="008D5C1F" w:rsidRDefault="008D5C1F" w:rsidP="008D5C1F">
      <w:pPr>
        <w:pStyle w:val="NormalWeb"/>
        <w:ind w:left="360"/>
        <w:rPr>
          <w:rStyle w:val="Strong"/>
          <w:rFonts w:asciiTheme="minorHAnsi" w:hAnsiTheme="minorHAnsi"/>
          <w:b w:val="0"/>
        </w:rPr>
      </w:pPr>
    </w:p>
    <w:p w14:paraId="513189CA" w14:textId="377716D7" w:rsidR="002E6A08" w:rsidRPr="00FD713A" w:rsidRDefault="002E6A08" w:rsidP="004E2A86">
      <w:pPr>
        <w:pStyle w:val="NormalWeb"/>
        <w:numPr>
          <w:ilvl w:val="0"/>
          <w:numId w:val="4"/>
        </w:numPr>
        <w:rPr>
          <w:rStyle w:val="Strong"/>
          <w:rFonts w:asciiTheme="minorHAnsi" w:hAnsiTheme="minorHAnsi"/>
          <w:b w:val="0"/>
        </w:rPr>
      </w:pPr>
      <w:r w:rsidRPr="00FD713A">
        <w:rPr>
          <w:rStyle w:val="Strong"/>
          <w:rFonts w:asciiTheme="minorHAnsi" w:hAnsiTheme="minorHAnsi"/>
          <w:b w:val="0"/>
        </w:rPr>
        <w:t xml:space="preserve">Now it is mandatory that all laboratories should use a more responsive reagent with an ISI of 1.4 or less. An ISI of 1.0 is best, </w:t>
      </w:r>
      <w:r w:rsidR="00FD713A">
        <w:rPr>
          <w:rStyle w:val="Strong"/>
          <w:rFonts w:asciiTheme="minorHAnsi" w:hAnsiTheme="minorHAnsi"/>
          <w:b w:val="0"/>
        </w:rPr>
        <w:t>resulting in</w:t>
      </w:r>
      <w:r w:rsidRPr="00FD713A">
        <w:rPr>
          <w:rStyle w:val="Strong"/>
          <w:rFonts w:asciiTheme="minorHAnsi" w:hAnsiTheme="minorHAnsi"/>
          <w:b w:val="0"/>
        </w:rPr>
        <w:t xml:space="preserve"> the least variation in INR results between laboratories sampling the same blood sample.</w:t>
      </w:r>
    </w:p>
    <w:p w14:paraId="426B62AC" w14:textId="25ABC5E1" w:rsidR="001E6848" w:rsidRPr="00FD713A" w:rsidRDefault="008D5C1F" w:rsidP="002E6A08">
      <w:pPr>
        <w:pStyle w:val="NormalWeb"/>
        <w:pBdr>
          <w:top w:val="single" w:sz="4" w:space="1" w:color="auto"/>
          <w:left w:val="single" w:sz="4" w:space="4" w:color="auto"/>
          <w:bottom w:val="single" w:sz="4" w:space="1" w:color="auto"/>
          <w:right w:val="single" w:sz="4" w:space="4" w:color="auto"/>
        </w:pBdr>
        <w:rPr>
          <w:rFonts w:asciiTheme="minorHAnsi" w:hAnsiTheme="minorHAnsi"/>
          <w:b/>
        </w:rPr>
      </w:pPr>
      <w:r>
        <w:rPr>
          <w:rFonts w:asciiTheme="minorHAnsi" w:hAnsiTheme="minorHAnsi"/>
          <w:b/>
        </w:rPr>
        <w:t>WHAT HAPPENS NEAR ME?</w:t>
      </w:r>
    </w:p>
    <w:p w14:paraId="6E67CB86" w14:textId="18DF656C" w:rsidR="002E6A08" w:rsidRPr="00FD713A" w:rsidRDefault="001866B1" w:rsidP="002E6A08">
      <w:pPr>
        <w:pStyle w:val="NormalWeb"/>
        <w:pBdr>
          <w:top w:val="single" w:sz="4" w:space="1" w:color="auto"/>
          <w:left w:val="single" w:sz="4" w:space="4" w:color="auto"/>
          <w:bottom w:val="single" w:sz="4" w:space="1" w:color="auto"/>
          <w:right w:val="single" w:sz="4" w:space="4" w:color="auto"/>
        </w:pBdr>
        <w:rPr>
          <w:rFonts w:asciiTheme="minorHAnsi" w:hAnsiTheme="minorHAnsi"/>
        </w:rPr>
      </w:pPr>
      <w:r w:rsidRPr="00FD713A">
        <w:rPr>
          <w:rFonts w:asciiTheme="minorHAnsi" w:hAnsiTheme="minorHAnsi"/>
        </w:rPr>
        <w:t>Take</w:t>
      </w:r>
      <w:r w:rsidR="002E6A08" w:rsidRPr="00FD713A">
        <w:rPr>
          <w:rFonts w:asciiTheme="minorHAnsi" w:hAnsiTheme="minorHAnsi"/>
        </w:rPr>
        <w:t xml:space="preserve"> a look at the </w:t>
      </w:r>
      <w:r w:rsidR="001E6848" w:rsidRPr="00FD713A">
        <w:rPr>
          <w:rFonts w:asciiTheme="minorHAnsi" w:hAnsiTheme="minorHAnsi"/>
        </w:rPr>
        <w:t xml:space="preserve">methods of </w:t>
      </w:r>
      <w:r w:rsidR="002E6A08" w:rsidRPr="00FD713A">
        <w:rPr>
          <w:rFonts w:asciiTheme="minorHAnsi" w:hAnsiTheme="minorHAnsi"/>
        </w:rPr>
        <w:t>INR testing you will use in your clinics. What is the ISI for the thromboplastins used in your laboratory or in your near-patient testing coagulometer</w:t>
      </w:r>
      <w:r w:rsidR="001E6848" w:rsidRPr="00FD713A">
        <w:rPr>
          <w:rFonts w:asciiTheme="minorHAnsi" w:hAnsiTheme="minorHAnsi"/>
        </w:rPr>
        <w:t xml:space="preserve"> (if necessary, speak to your laboratory or contact the coagulometer manufacturer to find out)</w:t>
      </w:r>
      <w:r w:rsidR="002E6A08" w:rsidRPr="00FD713A">
        <w:rPr>
          <w:rFonts w:asciiTheme="minorHAnsi" w:hAnsiTheme="minorHAnsi"/>
        </w:rPr>
        <w:t>?</w:t>
      </w:r>
      <w:r w:rsidR="001E6848" w:rsidRPr="00FD713A">
        <w:rPr>
          <w:rFonts w:asciiTheme="minorHAnsi" w:hAnsiTheme="minorHAnsi"/>
        </w:rPr>
        <w:t xml:space="preserve"> If you use both methods of testing, how close are the ISI values? </w:t>
      </w:r>
      <w:r w:rsidR="002E6A08" w:rsidRPr="00FD713A">
        <w:rPr>
          <w:rFonts w:asciiTheme="minorHAnsi" w:hAnsiTheme="minorHAnsi"/>
        </w:rPr>
        <w:t xml:space="preserve"> </w:t>
      </w:r>
      <w:r w:rsidR="001E6848" w:rsidRPr="00FD713A">
        <w:rPr>
          <w:rFonts w:asciiTheme="minorHAnsi" w:hAnsiTheme="minorHAnsi"/>
        </w:rPr>
        <w:t>What is the significance of this?</w:t>
      </w:r>
    </w:p>
    <w:p w14:paraId="49C98439" w14:textId="77777777" w:rsidR="00C232BE" w:rsidRPr="00FD713A" w:rsidRDefault="00C232BE" w:rsidP="00C232BE">
      <w:pPr>
        <w:autoSpaceDE w:val="0"/>
        <w:autoSpaceDN w:val="0"/>
        <w:adjustRightInd w:val="0"/>
        <w:rPr>
          <w:rFonts w:cs="Tahoma"/>
          <w:lang w:eastAsia="en-GB"/>
        </w:rPr>
      </w:pPr>
    </w:p>
    <w:p w14:paraId="52E255D9" w14:textId="433BA0F0" w:rsidR="00C232BE" w:rsidRPr="00FD713A" w:rsidRDefault="008D5C1F" w:rsidP="00C232BE">
      <w:pPr>
        <w:autoSpaceDE w:val="0"/>
        <w:autoSpaceDN w:val="0"/>
        <w:adjustRightInd w:val="0"/>
        <w:rPr>
          <w:rFonts w:cs="Tahoma"/>
          <w:b/>
          <w:lang w:eastAsia="en-GB"/>
        </w:rPr>
      </w:pPr>
      <w:r>
        <w:rPr>
          <w:rFonts w:cs="Tahoma"/>
          <w:b/>
          <w:lang w:eastAsia="en-GB"/>
        </w:rPr>
        <w:t xml:space="preserve">4. </w:t>
      </w:r>
      <w:r w:rsidR="00D47AC0">
        <w:rPr>
          <w:rFonts w:cs="Tahoma"/>
          <w:b/>
          <w:lang w:eastAsia="en-GB"/>
        </w:rPr>
        <w:t>What is the t</w:t>
      </w:r>
      <w:r w:rsidR="00E447A3" w:rsidRPr="00FD713A">
        <w:rPr>
          <w:rFonts w:cs="Tahoma"/>
          <w:b/>
          <w:lang w:eastAsia="en-GB"/>
        </w:rPr>
        <w:t xml:space="preserve">arget </w:t>
      </w:r>
      <w:r w:rsidR="00D47AC0">
        <w:rPr>
          <w:rFonts w:cs="Tahoma"/>
          <w:b/>
          <w:lang w:eastAsia="en-GB"/>
        </w:rPr>
        <w:t>INR?</w:t>
      </w:r>
    </w:p>
    <w:p w14:paraId="4F788ABB" w14:textId="77777777" w:rsidR="00C232BE" w:rsidRPr="00FD713A" w:rsidRDefault="00C232BE" w:rsidP="00C232BE">
      <w:pPr>
        <w:autoSpaceDE w:val="0"/>
        <w:autoSpaceDN w:val="0"/>
        <w:adjustRightInd w:val="0"/>
        <w:rPr>
          <w:rFonts w:cs="Tahoma"/>
          <w:lang w:eastAsia="en-GB"/>
        </w:rPr>
      </w:pPr>
    </w:p>
    <w:p w14:paraId="03BAC4F9" w14:textId="77777777" w:rsidR="004E2A86" w:rsidRPr="004E2A86" w:rsidRDefault="001E6848" w:rsidP="004E2A86">
      <w:pPr>
        <w:pStyle w:val="ListParagraph"/>
        <w:numPr>
          <w:ilvl w:val="0"/>
          <w:numId w:val="5"/>
        </w:numPr>
        <w:autoSpaceDE w:val="0"/>
        <w:autoSpaceDN w:val="0"/>
        <w:adjustRightInd w:val="0"/>
        <w:rPr>
          <w:rFonts w:cs="Tahoma"/>
          <w:lang w:eastAsia="en-GB"/>
        </w:rPr>
      </w:pPr>
      <w:r w:rsidRPr="004E2A86">
        <w:rPr>
          <w:rFonts w:cs="Tahoma"/>
          <w:lang w:eastAsia="en-GB"/>
        </w:rPr>
        <w:t xml:space="preserve">The dose of a vitamin K antagonist is </w:t>
      </w:r>
      <w:r w:rsidR="00E447A3" w:rsidRPr="004E2A86">
        <w:rPr>
          <w:rFonts w:cs="Tahoma"/>
          <w:lang w:eastAsia="en-GB"/>
        </w:rPr>
        <w:t>adjusted</w:t>
      </w:r>
      <w:r w:rsidR="00C232BE" w:rsidRPr="004E2A86">
        <w:rPr>
          <w:rFonts w:cs="Tahoma"/>
          <w:lang w:eastAsia="en-GB"/>
        </w:rPr>
        <w:t xml:space="preserve"> to keep the patient’s INR at</w:t>
      </w:r>
      <w:r w:rsidRPr="004E2A86">
        <w:rPr>
          <w:rFonts w:cs="Tahoma"/>
          <w:lang w:eastAsia="en-GB"/>
        </w:rPr>
        <w:t>,</w:t>
      </w:r>
      <w:r w:rsidR="00C232BE" w:rsidRPr="004E2A86">
        <w:rPr>
          <w:rFonts w:cs="Tahoma"/>
          <w:lang w:eastAsia="en-GB"/>
        </w:rPr>
        <w:t xml:space="preserve"> </w:t>
      </w:r>
      <w:r w:rsidRPr="004E2A86">
        <w:rPr>
          <w:rFonts w:cs="Tahoma"/>
          <w:lang w:eastAsia="en-GB"/>
        </w:rPr>
        <w:t xml:space="preserve">or near, </w:t>
      </w:r>
      <w:r w:rsidR="00C232BE" w:rsidRPr="004E2A86">
        <w:rPr>
          <w:rFonts w:cs="Tahoma"/>
          <w:lang w:eastAsia="en-GB"/>
        </w:rPr>
        <w:t xml:space="preserve">an optimum </w:t>
      </w:r>
      <w:r w:rsidRPr="004E2A86">
        <w:rPr>
          <w:rFonts w:cs="Tahoma"/>
          <w:lang w:eastAsia="en-GB"/>
        </w:rPr>
        <w:t xml:space="preserve">value; this is called the </w:t>
      </w:r>
      <w:r w:rsidRPr="008D5C1F">
        <w:rPr>
          <w:rFonts w:cs="Tahoma"/>
          <w:b/>
          <w:lang w:eastAsia="en-GB"/>
        </w:rPr>
        <w:t>target</w:t>
      </w:r>
      <w:r w:rsidR="00E447A3" w:rsidRPr="008D5C1F">
        <w:rPr>
          <w:rFonts w:cs="Tahoma"/>
          <w:b/>
          <w:lang w:eastAsia="en-GB"/>
        </w:rPr>
        <w:t xml:space="preserve"> INR</w:t>
      </w:r>
      <w:r w:rsidRPr="004E2A86">
        <w:rPr>
          <w:rFonts w:cs="Tahoma"/>
          <w:lang w:eastAsia="en-GB"/>
        </w:rPr>
        <w:t>.</w:t>
      </w:r>
      <w:r w:rsidR="00C232BE" w:rsidRPr="004E2A86">
        <w:rPr>
          <w:rFonts w:cs="Tahoma"/>
          <w:lang w:eastAsia="en-GB"/>
        </w:rPr>
        <w:t xml:space="preserve"> </w:t>
      </w:r>
    </w:p>
    <w:p w14:paraId="72489E79" w14:textId="77777777" w:rsidR="004E2A86" w:rsidRDefault="004E2A86" w:rsidP="00E447A3">
      <w:pPr>
        <w:autoSpaceDE w:val="0"/>
        <w:autoSpaceDN w:val="0"/>
        <w:adjustRightInd w:val="0"/>
        <w:rPr>
          <w:rFonts w:cs="Tahoma"/>
          <w:lang w:eastAsia="en-GB"/>
        </w:rPr>
      </w:pPr>
    </w:p>
    <w:p w14:paraId="4CB16E4F" w14:textId="2F2324D4" w:rsidR="00DC2907" w:rsidRPr="004E2A86" w:rsidRDefault="00E447A3" w:rsidP="004E2A86">
      <w:pPr>
        <w:pStyle w:val="ListParagraph"/>
        <w:numPr>
          <w:ilvl w:val="0"/>
          <w:numId w:val="5"/>
        </w:numPr>
        <w:autoSpaceDE w:val="0"/>
        <w:autoSpaceDN w:val="0"/>
        <w:adjustRightInd w:val="0"/>
        <w:rPr>
          <w:rFonts w:cs="Tahoma"/>
          <w:bCs/>
          <w:lang w:eastAsia="en-GB"/>
        </w:rPr>
      </w:pPr>
      <w:r w:rsidRPr="004E2A86">
        <w:rPr>
          <w:rFonts w:cs="Tahoma"/>
          <w:lang w:eastAsia="en-GB"/>
        </w:rPr>
        <w:t xml:space="preserve">This optimum value can also be expressed as a target range </w:t>
      </w:r>
      <w:r w:rsidR="001866B1" w:rsidRPr="004E2A86">
        <w:rPr>
          <w:rFonts w:cs="Tahoma"/>
          <w:lang w:eastAsia="en-GB"/>
        </w:rPr>
        <w:t xml:space="preserve">of values, </w:t>
      </w:r>
      <w:r w:rsidRPr="004E2A86">
        <w:rPr>
          <w:rFonts w:cs="Tahoma"/>
          <w:lang w:eastAsia="en-GB"/>
        </w:rPr>
        <w:t xml:space="preserve"> +/- 0.5 either side of the </w:t>
      </w:r>
      <w:r w:rsidRPr="004E2A86">
        <w:rPr>
          <w:rFonts w:cs="Tahoma"/>
          <w:bCs/>
          <w:lang w:eastAsia="en-GB"/>
        </w:rPr>
        <w:t xml:space="preserve">INR target. For example a target INR of 2.5 will usually have a target range of 2.0 – 3.0. </w:t>
      </w:r>
    </w:p>
    <w:p w14:paraId="63DBB805" w14:textId="5B154C4D" w:rsidR="00DC2907" w:rsidRPr="00DC2907" w:rsidRDefault="00DC2907" w:rsidP="00E447A3">
      <w:pPr>
        <w:autoSpaceDE w:val="0"/>
        <w:autoSpaceDN w:val="0"/>
        <w:adjustRightInd w:val="0"/>
        <w:rPr>
          <w:rFonts w:cs="Tahoma"/>
          <w:bCs/>
          <w:i/>
          <w:lang w:eastAsia="en-GB"/>
        </w:rPr>
      </w:pPr>
      <w:r>
        <w:rPr>
          <w:rFonts w:cs="Tahoma"/>
          <w:bCs/>
          <w:lang w:eastAsia="en-GB"/>
        </w:rPr>
        <w:t xml:space="preserve">   </w:t>
      </w:r>
    </w:p>
    <w:p w14:paraId="7F2F83DC" w14:textId="77777777" w:rsidR="00DC2907" w:rsidRDefault="00DC2907" w:rsidP="00E447A3">
      <w:pPr>
        <w:autoSpaceDE w:val="0"/>
        <w:autoSpaceDN w:val="0"/>
        <w:adjustRightInd w:val="0"/>
        <w:rPr>
          <w:rFonts w:cs="Tahoma"/>
          <w:bCs/>
          <w:lang w:eastAsia="en-GB"/>
        </w:rPr>
      </w:pPr>
    </w:p>
    <w:p w14:paraId="5C658FD5" w14:textId="77777777" w:rsidR="004E2A86" w:rsidRDefault="00DC2907" w:rsidP="004E2A86">
      <w:pPr>
        <w:pStyle w:val="ListParagraph"/>
        <w:numPr>
          <w:ilvl w:val="0"/>
          <w:numId w:val="6"/>
        </w:numPr>
        <w:autoSpaceDE w:val="0"/>
        <w:autoSpaceDN w:val="0"/>
        <w:adjustRightInd w:val="0"/>
        <w:rPr>
          <w:rFonts w:cs="Tahoma"/>
          <w:lang w:eastAsia="en-GB"/>
        </w:rPr>
      </w:pPr>
      <w:r w:rsidRPr="004E2A86">
        <w:rPr>
          <w:rFonts w:cs="Tahoma"/>
          <w:bCs/>
          <w:lang w:eastAsia="en-GB"/>
        </w:rPr>
        <w:t>Th</w:t>
      </w:r>
      <w:r w:rsidR="00C232BE" w:rsidRPr="004E2A86">
        <w:rPr>
          <w:rFonts w:cs="Tahoma"/>
          <w:lang w:eastAsia="en-GB"/>
        </w:rPr>
        <w:t>e target INR is that which reduces the risk of thromboembolic events without producing an unacceptable risk of haemorrhage</w:t>
      </w:r>
      <w:r w:rsidR="001E6848" w:rsidRPr="004E2A86">
        <w:rPr>
          <w:rFonts w:cs="Tahoma"/>
          <w:lang w:eastAsia="en-GB"/>
        </w:rPr>
        <w:t xml:space="preserve">. </w:t>
      </w:r>
    </w:p>
    <w:p w14:paraId="36FC57ED" w14:textId="77777777" w:rsidR="00B35CF0" w:rsidRDefault="00B35CF0" w:rsidP="00B35CF0">
      <w:pPr>
        <w:autoSpaceDE w:val="0"/>
        <w:autoSpaceDN w:val="0"/>
        <w:adjustRightInd w:val="0"/>
        <w:rPr>
          <w:rFonts w:cs="Tahoma"/>
          <w:lang w:eastAsia="en-GB"/>
        </w:rPr>
      </w:pPr>
    </w:p>
    <w:p w14:paraId="3A59F3CC" w14:textId="6B41EC5B" w:rsidR="00B35CF0" w:rsidRPr="00B35CF0" w:rsidRDefault="00B35CF0" w:rsidP="00B35CF0">
      <w:pPr>
        <w:autoSpaceDE w:val="0"/>
        <w:autoSpaceDN w:val="0"/>
        <w:adjustRightInd w:val="0"/>
        <w:rPr>
          <w:rFonts w:cs="Tahoma"/>
          <w:i/>
          <w:lang w:eastAsia="en-GB"/>
        </w:rPr>
      </w:pPr>
      <w:r w:rsidRPr="00B35CF0">
        <w:rPr>
          <w:rFonts w:cs="Tahoma"/>
          <w:i/>
          <w:lang w:eastAsia="en-GB"/>
        </w:rPr>
        <w:t>(image – balance.svg)</w:t>
      </w:r>
    </w:p>
    <w:p w14:paraId="5BA705B2" w14:textId="77777777" w:rsidR="004E2A86" w:rsidRDefault="004E2A86" w:rsidP="00E447A3">
      <w:pPr>
        <w:autoSpaceDE w:val="0"/>
        <w:autoSpaceDN w:val="0"/>
        <w:adjustRightInd w:val="0"/>
        <w:rPr>
          <w:rFonts w:cs="Tahoma"/>
          <w:lang w:eastAsia="en-GB"/>
        </w:rPr>
      </w:pPr>
    </w:p>
    <w:p w14:paraId="6BA50D10" w14:textId="3F4BD7EA" w:rsidR="00E447A3" w:rsidRPr="004E2A86" w:rsidRDefault="001E6848" w:rsidP="004E2A86">
      <w:pPr>
        <w:pStyle w:val="ListParagraph"/>
        <w:numPr>
          <w:ilvl w:val="0"/>
          <w:numId w:val="6"/>
        </w:numPr>
        <w:autoSpaceDE w:val="0"/>
        <w:autoSpaceDN w:val="0"/>
        <w:adjustRightInd w:val="0"/>
        <w:rPr>
          <w:rFonts w:cs="Tahoma"/>
          <w:lang w:eastAsia="en-GB"/>
        </w:rPr>
      </w:pPr>
      <w:r w:rsidRPr="004E2A86">
        <w:rPr>
          <w:rFonts w:cs="Tahoma"/>
          <w:lang w:eastAsia="en-GB"/>
        </w:rPr>
        <w:t>T</w:t>
      </w:r>
      <w:r w:rsidR="00C232BE" w:rsidRPr="004E2A86">
        <w:rPr>
          <w:rFonts w:cs="Tahoma"/>
          <w:lang w:eastAsia="en-GB"/>
        </w:rPr>
        <w:t>his value</w:t>
      </w:r>
      <w:r w:rsidR="002F2463" w:rsidRPr="004E2A86">
        <w:rPr>
          <w:rFonts w:cs="Tahoma"/>
          <w:lang w:eastAsia="en-GB"/>
        </w:rPr>
        <w:t xml:space="preserve"> is based on</w:t>
      </w:r>
      <w:r w:rsidRPr="004E2A86">
        <w:rPr>
          <w:rFonts w:cs="Tahoma"/>
          <w:lang w:eastAsia="en-GB"/>
        </w:rPr>
        <w:t xml:space="preserve"> clinical evidence where available, and</w:t>
      </w:r>
      <w:r w:rsidR="00C232BE" w:rsidRPr="004E2A86">
        <w:rPr>
          <w:rFonts w:cs="Tahoma"/>
          <w:lang w:eastAsia="en-GB"/>
        </w:rPr>
        <w:t xml:space="preserve"> varies according to the condition being treated. </w:t>
      </w:r>
      <w:r w:rsidR="00E447A3" w:rsidRPr="004E2A86">
        <w:rPr>
          <w:rFonts w:cs="Tahoma"/>
          <w:lang w:eastAsia="en-GB"/>
        </w:rPr>
        <w:t xml:space="preserve"> The recommended target INR for each indication is regularly reviewed and published in the UK by the </w:t>
      </w:r>
      <w:r w:rsidR="00E447A3" w:rsidRPr="004E2A86">
        <w:rPr>
          <w:rFonts w:cs="Verdana"/>
          <w:lang w:val="en-US"/>
        </w:rPr>
        <w:t>British Committee for Standards in Haematology (BCSH).</w:t>
      </w:r>
      <w:r w:rsidR="00E447A3" w:rsidRPr="004E2A86">
        <w:rPr>
          <w:rFonts w:cs="Tahoma"/>
          <w:lang w:eastAsia="en-GB"/>
        </w:rPr>
        <w:t xml:space="preserve"> </w:t>
      </w:r>
    </w:p>
    <w:p w14:paraId="74A8540B" w14:textId="77777777" w:rsidR="00E447A3" w:rsidRPr="00FD713A" w:rsidRDefault="00E447A3" w:rsidP="00C232BE">
      <w:pPr>
        <w:autoSpaceDE w:val="0"/>
        <w:autoSpaceDN w:val="0"/>
        <w:adjustRightInd w:val="0"/>
        <w:rPr>
          <w:rFonts w:cs="Tahoma"/>
          <w:lang w:eastAsia="en-GB"/>
        </w:rPr>
      </w:pPr>
    </w:p>
    <w:tbl>
      <w:tblPr>
        <w:tblStyle w:val="TableGrid"/>
        <w:tblW w:w="0" w:type="auto"/>
        <w:tblLook w:val="04A0" w:firstRow="1" w:lastRow="0" w:firstColumn="1" w:lastColumn="0" w:noHBand="0" w:noVBand="1"/>
      </w:tblPr>
      <w:tblGrid>
        <w:gridCol w:w="3369"/>
        <w:gridCol w:w="992"/>
        <w:gridCol w:w="2735"/>
        <w:gridCol w:w="2802"/>
      </w:tblGrid>
      <w:tr w:rsidR="00743C97" w:rsidRPr="00FD713A" w14:paraId="14BFB954" w14:textId="77777777" w:rsidTr="00743C97">
        <w:tc>
          <w:tcPr>
            <w:tcW w:w="3369" w:type="dxa"/>
          </w:tcPr>
          <w:p w14:paraId="2867CC57" w14:textId="495FD7FF" w:rsidR="00E447A3" w:rsidRPr="00FD713A" w:rsidRDefault="00E447A3" w:rsidP="00C232BE">
            <w:pPr>
              <w:autoSpaceDE w:val="0"/>
              <w:autoSpaceDN w:val="0"/>
              <w:adjustRightInd w:val="0"/>
              <w:rPr>
                <w:rFonts w:cs="Tahoma"/>
                <w:b/>
                <w:lang w:eastAsia="en-GB"/>
              </w:rPr>
            </w:pPr>
            <w:r w:rsidRPr="00FD713A">
              <w:rPr>
                <w:rFonts w:cs="Tahoma"/>
                <w:b/>
                <w:lang w:eastAsia="en-GB"/>
              </w:rPr>
              <w:t>Indication</w:t>
            </w:r>
          </w:p>
        </w:tc>
        <w:tc>
          <w:tcPr>
            <w:tcW w:w="992" w:type="dxa"/>
          </w:tcPr>
          <w:p w14:paraId="3116DC28" w14:textId="7CEE3CDB" w:rsidR="00E447A3" w:rsidRPr="00FD713A" w:rsidRDefault="00E447A3" w:rsidP="00C232BE">
            <w:pPr>
              <w:autoSpaceDE w:val="0"/>
              <w:autoSpaceDN w:val="0"/>
              <w:adjustRightInd w:val="0"/>
              <w:rPr>
                <w:rFonts w:cs="Tahoma"/>
                <w:b/>
                <w:lang w:eastAsia="en-GB"/>
              </w:rPr>
            </w:pPr>
            <w:r w:rsidRPr="00FD713A">
              <w:rPr>
                <w:rFonts w:cs="Tahoma"/>
                <w:b/>
                <w:lang w:eastAsia="en-GB"/>
              </w:rPr>
              <w:t>Target INR</w:t>
            </w:r>
          </w:p>
        </w:tc>
        <w:tc>
          <w:tcPr>
            <w:tcW w:w="2735" w:type="dxa"/>
          </w:tcPr>
          <w:p w14:paraId="5508A6FF" w14:textId="5AA19AFD" w:rsidR="00E447A3" w:rsidRPr="00FD713A" w:rsidRDefault="00E447A3" w:rsidP="00C232BE">
            <w:pPr>
              <w:autoSpaceDE w:val="0"/>
              <w:autoSpaceDN w:val="0"/>
              <w:adjustRightInd w:val="0"/>
              <w:rPr>
                <w:rFonts w:cs="Tahoma"/>
                <w:b/>
                <w:lang w:eastAsia="en-GB"/>
              </w:rPr>
            </w:pPr>
            <w:r w:rsidRPr="00FD713A">
              <w:rPr>
                <w:rFonts w:cs="Tahoma"/>
                <w:b/>
                <w:lang w:eastAsia="en-GB"/>
              </w:rPr>
              <w:t>Duration</w:t>
            </w:r>
          </w:p>
        </w:tc>
        <w:tc>
          <w:tcPr>
            <w:tcW w:w="2802" w:type="dxa"/>
          </w:tcPr>
          <w:p w14:paraId="47FB74E1" w14:textId="04C3B873" w:rsidR="00E447A3" w:rsidRPr="00FD713A" w:rsidRDefault="00E447A3" w:rsidP="00C232BE">
            <w:pPr>
              <w:autoSpaceDE w:val="0"/>
              <w:autoSpaceDN w:val="0"/>
              <w:adjustRightInd w:val="0"/>
              <w:rPr>
                <w:rFonts w:cs="Tahoma"/>
                <w:b/>
                <w:lang w:eastAsia="en-GB"/>
              </w:rPr>
            </w:pPr>
            <w:r w:rsidRPr="00FD713A">
              <w:rPr>
                <w:rFonts w:cs="Tahoma"/>
                <w:b/>
                <w:lang w:eastAsia="en-GB"/>
              </w:rPr>
              <w:t>Notes</w:t>
            </w:r>
          </w:p>
        </w:tc>
      </w:tr>
      <w:tr w:rsidR="00743C97" w:rsidRPr="00FD713A" w14:paraId="7EC0D057" w14:textId="77777777" w:rsidTr="00743C97">
        <w:tc>
          <w:tcPr>
            <w:tcW w:w="3369" w:type="dxa"/>
          </w:tcPr>
          <w:p w14:paraId="091EAEC5" w14:textId="77777777" w:rsidR="00743C97" w:rsidRDefault="00743C97" w:rsidP="00C232BE">
            <w:pPr>
              <w:autoSpaceDE w:val="0"/>
              <w:autoSpaceDN w:val="0"/>
              <w:adjustRightInd w:val="0"/>
              <w:rPr>
                <w:rFonts w:cs="Tahoma"/>
                <w:b/>
                <w:lang w:eastAsia="en-GB"/>
              </w:rPr>
            </w:pPr>
            <w:r w:rsidRPr="00FD713A">
              <w:rPr>
                <w:rFonts w:cs="Tahoma"/>
                <w:b/>
                <w:lang w:eastAsia="en-GB"/>
              </w:rPr>
              <w:t>Venous thromboembolism (PE or DVT)</w:t>
            </w:r>
          </w:p>
          <w:p w14:paraId="1A3579F9" w14:textId="48DA39BB" w:rsidR="00174CC8" w:rsidRPr="00FD713A" w:rsidRDefault="00174CC8" w:rsidP="00C232BE">
            <w:pPr>
              <w:autoSpaceDE w:val="0"/>
              <w:autoSpaceDN w:val="0"/>
              <w:adjustRightInd w:val="0"/>
              <w:rPr>
                <w:rFonts w:cs="Tahoma"/>
                <w:b/>
                <w:lang w:eastAsia="en-GB"/>
              </w:rPr>
            </w:pPr>
          </w:p>
        </w:tc>
        <w:tc>
          <w:tcPr>
            <w:tcW w:w="992" w:type="dxa"/>
          </w:tcPr>
          <w:p w14:paraId="1095109D" w14:textId="77777777" w:rsidR="00743C97" w:rsidRPr="00FD713A" w:rsidRDefault="00743C97" w:rsidP="00C232BE">
            <w:pPr>
              <w:autoSpaceDE w:val="0"/>
              <w:autoSpaceDN w:val="0"/>
              <w:adjustRightInd w:val="0"/>
              <w:rPr>
                <w:rFonts w:cs="Tahoma"/>
                <w:lang w:eastAsia="en-GB"/>
              </w:rPr>
            </w:pPr>
          </w:p>
        </w:tc>
        <w:tc>
          <w:tcPr>
            <w:tcW w:w="2735" w:type="dxa"/>
          </w:tcPr>
          <w:p w14:paraId="41AB11A1" w14:textId="77777777" w:rsidR="00743C97" w:rsidRPr="00FD713A" w:rsidRDefault="00743C97" w:rsidP="00C232BE">
            <w:pPr>
              <w:autoSpaceDE w:val="0"/>
              <w:autoSpaceDN w:val="0"/>
              <w:adjustRightInd w:val="0"/>
              <w:rPr>
                <w:rFonts w:cs="Tahoma"/>
                <w:lang w:eastAsia="en-GB"/>
              </w:rPr>
            </w:pPr>
          </w:p>
        </w:tc>
        <w:tc>
          <w:tcPr>
            <w:tcW w:w="2802" w:type="dxa"/>
            <w:vMerge w:val="restart"/>
          </w:tcPr>
          <w:p w14:paraId="5AD028F9" w14:textId="77777777" w:rsidR="00743C97" w:rsidRPr="00FD713A" w:rsidRDefault="00743C97" w:rsidP="00C232BE">
            <w:pPr>
              <w:autoSpaceDE w:val="0"/>
              <w:autoSpaceDN w:val="0"/>
              <w:adjustRightInd w:val="0"/>
              <w:rPr>
                <w:rFonts w:cs="Tahoma"/>
                <w:lang w:eastAsia="en-GB"/>
              </w:rPr>
            </w:pPr>
          </w:p>
        </w:tc>
      </w:tr>
      <w:tr w:rsidR="00743C97" w:rsidRPr="00FD713A" w14:paraId="1FD3F30D" w14:textId="77777777" w:rsidTr="00743C97">
        <w:tc>
          <w:tcPr>
            <w:tcW w:w="3369" w:type="dxa"/>
          </w:tcPr>
          <w:p w14:paraId="79235F74" w14:textId="77777777" w:rsidR="00743C97" w:rsidRDefault="00743C97" w:rsidP="00743C97">
            <w:pPr>
              <w:autoSpaceDE w:val="0"/>
              <w:autoSpaceDN w:val="0"/>
              <w:adjustRightInd w:val="0"/>
              <w:rPr>
                <w:rFonts w:cs="Tahoma"/>
                <w:lang w:eastAsia="en-GB"/>
              </w:rPr>
            </w:pPr>
            <w:r w:rsidRPr="00FD713A">
              <w:rPr>
                <w:rFonts w:cs="Tahoma"/>
                <w:lang w:eastAsia="en-GB"/>
              </w:rPr>
              <w:t>Proximal DVT / PE</w:t>
            </w:r>
          </w:p>
          <w:p w14:paraId="46058B6C" w14:textId="7DF6C41D" w:rsidR="00174CC8" w:rsidRPr="00FD713A" w:rsidRDefault="00174CC8" w:rsidP="00743C97">
            <w:pPr>
              <w:autoSpaceDE w:val="0"/>
              <w:autoSpaceDN w:val="0"/>
              <w:adjustRightInd w:val="0"/>
              <w:rPr>
                <w:rFonts w:cs="Tahoma"/>
                <w:lang w:eastAsia="en-GB"/>
              </w:rPr>
            </w:pPr>
          </w:p>
        </w:tc>
        <w:tc>
          <w:tcPr>
            <w:tcW w:w="992" w:type="dxa"/>
          </w:tcPr>
          <w:p w14:paraId="5DC284C6" w14:textId="5148A776" w:rsidR="00743C97" w:rsidRPr="00FD713A" w:rsidRDefault="00743C97" w:rsidP="00C232BE">
            <w:pPr>
              <w:autoSpaceDE w:val="0"/>
              <w:autoSpaceDN w:val="0"/>
              <w:adjustRightInd w:val="0"/>
              <w:rPr>
                <w:rFonts w:cs="Tahoma"/>
                <w:lang w:eastAsia="en-GB"/>
              </w:rPr>
            </w:pPr>
            <w:r w:rsidRPr="00FD713A">
              <w:rPr>
                <w:rFonts w:cs="Tahoma"/>
                <w:lang w:eastAsia="en-GB"/>
              </w:rPr>
              <w:t>2.5</w:t>
            </w:r>
          </w:p>
        </w:tc>
        <w:tc>
          <w:tcPr>
            <w:tcW w:w="2735" w:type="dxa"/>
          </w:tcPr>
          <w:p w14:paraId="0A6C9845" w14:textId="6B4D42C4" w:rsidR="00743C97" w:rsidRPr="00FD713A" w:rsidRDefault="00743C97" w:rsidP="00C232BE">
            <w:pPr>
              <w:autoSpaceDE w:val="0"/>
              <w:autoSpaceDN w:val="0"/>
              <w:adjustRightInd w:val="0"/>
              <w:rPr>
                <w:rFonts w:cs="Tahoma"/>
                <w:lang w:eastAsia="en-GB"/>
              </w:rPr>
            </w:pPr>
            <w:r w:rsidRPr="00FD713A">
              <w:rPr>
                <w:rFonts w:cs="Tahoma"/>
                <w:lang w:eastAsia="en-GB"/>
              </w:rPr>
              <w:t>At least 3 months</w:t>
            </w:r>
          </w:p>
        </w:tc>
        <w:tc>
          <w:tcPr>
            <w:tcW w:w="2802" w:type="dxa"/>
            <w:vMerge/>
          </w:tcPr>
          <w:p w14:paraId="031A379B" w14:textId="77777777" w:rsidR="00743C97" w:rsidRPr="00FD713A" w:rsidRDefault="00743C97" w:rsidP="00C232BE">
            <w:pPr>
              <w:autoSpaceDE w:val="0"/>
              <w:autoSpaceDN w:val="0"/>
              <w:adjustRightInd w:val="0"/>
              <w:rPr>
                <w:rFonts w:cs="Tahoma"/>
                <w:lang w:eastAsia="en-GB"/>
              </w:rPr>
            </w:pPr>
          </w:p>
        </w:tc>
      </w:tr>
      <w:tr w:rsidR="00743C97" w:rsidRPr="00FD713A" w14:paraId="3C4DAE9F" w14:textId="77777777" w:rsidTr="00743C97">
        <w:tc>
          <w:tcPr>
            <w:tcW w:w="3369" w:type="dxa"/>
          </w:tcPr>
          <w:p w14:paraId="5D11E591" w14:textId="77777777" w:rsidR="00743C97" w:rsidRDefault="00743C97" w:rsidP="00C232BE">
            <w:pPr>
              <w:autoSpaceDE w:val="0"/>
              <w:autoSpaceDN w:val="0"/>
              <w:adjustRightInd w:val="0"/>
              <w:rPr>
                <w:rFonts w:cs="Tahoma"/>
                <w:lang w:eastAsia="en-GB"/>
              </w:rPr>
            </w:pPr>
            <w:r w:rsidRPr="00FD713A">
              <w:rPr>
                <w:rFonts w:cs="Tahoma"/>
                <w:lang w:eastAsia="en-GB"/>
              </w:rPr>
              <w:t>Isolated distal DVT</w:t>
            </w:r>
          </w:p>
          <w:p w14:paraId="426EF31C" w14:textId="518D733F" w:rsidR="00174CC8" w:rsidRPr="00FD713A" w:rsidRDefault="00174CC8" w:rsidP="00C232BE">
            <w:pPr>
              <w:autoSpaceDE w:val="0"/>
              <w:autoSpaceDN w:val="0"/>
              <w:adjustRightInd w:val="0"/>
              <w:rPr>
                <w:rFonts w:cs="Tahoma"/>
                <w:lang w:eastAsia="en-GB"/>
              </w:rPr>
            </w:pPr>
          </w:p>
        </w:tc>
        <w:tc>
          <w:tcPr>
            <w:tcW w:w="992" w:type="dxa"/>
          </w:tcPr>
          <w:p w14:paraId="3571576F" w14:textId="3A8B0D28" w:rsidR="00743C97" w:rsidRPr="00FD713A" w:rsidRDefault="00743C97" w:rsidP="00C232BE">
            <w:pPr>
              <w:autoSpaceDE w:val="0"/>
              <w:autoSpaceDN w:val="0"/>
              <w:adjustRightInd w:val="0"/>
              <w:rPr>
                <w:rFonts w:cs="Tahoma"/>
                <w:lang w:eastAsia="en-GB"/>
              </w:rPr>
            </w:pPr>
            <w:r w:rsidRPr="00FD713A">
              <w:rPr>
                <w:rFonts w:cs="Tahoma"/>
                <w:lang w:eastAsia="en-GB"/>
              </w:rPr>
              <w:t>2.5</w:t>
            </w:r>
          </w:p>
        </w:tc>
        <w:tc>
          <w:tcPr>
            <w:tcW w:w="2735" w:type="dxa"/>
          </w:tcPr>
          <w:p w14:paraId="58340421" w14:textId="03848623" w:rsidR="00743C97" w:rsidRPr="00FD713A" w:rsidRDefault="00743C97" w:rsidP="00C232BE">
            <w:pPr>
              <w:autoSpaceDE w:val="0"/>
              <w:autoSpaceDN w:val="0"/>
              <w:adjustRightInd w:val="0"/>
              <w:rPr>
                <w:rFonts w:cs="Tahoma"/>
                <w:lang w:eastAsia="en-GB"/>
              </w:rPr>
            </w:pPr>
            <w:r w:rsidRPr="00FD713A">
              <w:rPr>
                <w:rFonts w:cs="Tahoma"/>
                <w:lang w:eastAsia="en-GB"/>
              </w:rPr>
              <w:t>6 weeks</w:t>
            </w:r>
          </w:p>
        </w:tc>
        <w:tc>
          <w:tcPr>
            <w:tcW w:w="2802" w:type="dxa"/>
            <w:vMerge/>
          </w:tcPr>
          <w:p w14:paraId="5E8F58C7" w14:textId="77777777" w:rsidR="00743C97" w:rsidRPr="00FD713A" w:rsidRDefault="00743C97" w:rsidP="00C232BE">
            <w:pPr>
              <w:autoSpaceDE w:val="0"/>
              <w:autoSpaceDN w:val="0"/>
              <w:adjustRightInd w:val="0"/>
              <w:rPr>
                <w:rFonts w:cs="Tahoma"/>
                <w:lang w:eastAsia="en-GB"/>
              </w:rPr>
            </w:pPr>
          </w:p>
        </w:tc>
      </w:tr>
      <w:tr w:rsidR="00743C97" w:rsidRPr="00FD713A" w14:paraId="685A0F84" w14:textId="77777777" w:rsidTr="00743C97">
        <w:tc>
          <w:tcPr>
            <w:tcW w:w="3369" w:type="dxa"/>
          </w:tcPr>
          <w:p w14:paraId="12A0D268" w14:textId="77777777" w:rsidR="00743C97" w:rsidRDefault="00743C97" w:rsidP="00C232BE">
            <w:pPr>
              <w:autoSpaceDE w:val="0"/>
              <w:autoSpaceDN w:val="0"/>
              <w:adjustRightInd w:val="0"/>
              <w:rPr>
                <w:rFonts w:cs="Tahoma"/>
                <w:lang w:eastAsia="en-GB"/>
              </w:rPr>
            </w:pPr>
            <w:r w:rsidRPr="00FD713A">
              <w:rPr>
                <w:rFonts w:cs="Tahoma"/>
                <w:lang w:eastAsia="en-GB"/>
              </w:rPr>
              <w:t>Recurrence whilst on anticoagulant</w:t>
            </w:r>
          </w:p>
          <w:p w14:paraId="212006FA" w14:textId="0E073E6F" w:rsidR="00174CC8" w:rsidRPr="00FD713A" w:rsidRDefault="00174CC8" w:rsidP="00C232BE">
            <w:pPr>
              <w:autoSpaceDE w:val="0"/>
              <w:autoSpaceDN w:val="0"/>
              <w:adjustRightInd w:val="0"/>
              <w:rPr>
                <w:rFonts w:cs="Tahoma"/>
                <w:lang w:eastAsia="en-GB"/>
              </w:rPr>
            </w:pPr>
          </w:p>
        </w:tc>
        <w:tc>
          <w:tcPr>
            <w:tcW w:w="992" w:type="dxa"/>
          </w:tcPr>
          <w:p w14:paraId="64B879B6" w14:textId="46F2EB16" w:rsidR="00743C97" w:rsidRPr="00FD713A" w:rsidRDefault="00743C97" w:rsidP="00C232BE">
            <w:pPr>
              <w:autoSpaceDE w:val="0"/>
              <w:autoSpaceDN w:val="0"/>
              <w:adjustRightInd w:val="0"/>
              <w:rPr>
                <w:rFonts w:cs="Tahoma"/>
                <w:lang w:eastAsia="en-GB"/>
              </w:rPr>
            </w:pPr>
            <w:r w:rsidRPr="00FD713A">
              <w:rPr>
                <w:rFonts w:cs="Tahoma"/>
                <w:lang w:eastAsia="en-GB"/>
              </w:rPr>
              <w:t>3.5</w:t>
            </w:r>
          </w:p>
        </w:tc>
        <w:tc>
          <w:tcPr>
            <w:tcW w:w="2735" w:type="dxa"/>
          </w:tcPr>
          <w:p w14:paraId="1422339B" w14:textId="2357BB35" w:rsidR="00743C97" w:rsidRPr="00FD713A" w:rsidRDefault="00743C97" w:rsidP="00C232BE">
            <w:pPr>
              <w:autoSpaceDE w:val="0"/>
              <w:autoSpaceDN w:val="0"/>
              <w:adjustRightInd w:val="0"/>
              <w:rPr>
                <w:rFonts w:cs="Tahoma"/>
                <w:lang w:eastAsia="en-GB"/>
              </w:rPr>
            </w:pPr>
            <w:r w:rsidRPr="00FD713A">
              <w:rPr>
                <w:rFonts w:cs="Tahoma"/>
                <w:lang w:eastAsia="en-GB"/>
              </w:rPr>
              <w:t>Optimum duration unclear</w:t>
            </w:r>
          </w:p>
        </w:tc>
        <w:tc>
          <w:tcPr>
            <w:tcW w:w="2802" w:type="dxa"/>
            <w:vMerge/>
          </w:tcPr>
          <w:p w14:paraId="7F2277C7" w14:textId="77777777" w:rsidR="00743C97" w:rsidRPr="00FD713A" w:rsidRDefault="00743C97" w:rsidP="00C232BE">
            <w:pPr>
              <w:autoSpaceDE w:val="0"/>
              <w:autoSpaceDN w:val="0"/>
              <w:adjustRightInd w:val="0"/>
              <w:rPr>
                <w:rFonts w:cs="Tahoma"/>
                <w:lang w:eastAsia="en-GB"/>
              </w:rPr>
            </w:pPr>
          </w:p>
        </w:tc>
      </w:tr>
      <w:tr w:rsidR="00743C97" w:rsidRPr="00FD713A" w14:paraId="360354AA" w14:textId="77777777" w:rsidTr="00743C97">
        <w:tc>
          <w:tcPr>
            <w:tcW w:w="3369" w:type="dxa"/>
          </w:tcPr>
          <w:p w14:paraId="3EB49462" w14:textId="77777777" w:rsidR="00743C97" w:rsidRDefault="00743C97" w:rsidP="00C232BE">
            <w:pPr>
              <w:autoSpaceDE w:val="0"/>
              <w:autoSpaceDN w:val="0"/>
              <w:adjustRightInd w:val="0"/>
              <w:rPr>
                <w:rFonts w:cs="Tahoma"/>
                <w:b/>
                <w:lang w:eastAsia="en-GB"/>
              </w:rPr>
            </w:pPr>
            <w:r w:rsidRPr="00FD713A">
              <w:rPr>
                <w:rFonts w:cs="Tahoma"/>
                <w:b/>
                <w:lang w:eastAsia="en-GB"/>
              </w:rPr>
              <w:t>Antiphospholipid syndrome</w:t>
            </w:r>
          </w:p>
          <w:p w14:paraId="62122F77" w14:textId="70317EC2" w:rsidR="00174CC8" w:rsidRPr="00FD713A" w:rsidRDefault="00174CC8" w:rsidP="00C232BE">
            <w:pPr>
              <w:autoSpaceDE w:val="0"/>
              <w:autoSpaceDN w:val="0"/>
              <w:adjustRightInd w:val="0"/>
              <w:rPr>
                <w:rFonts w:cs="Tahoma"/>
                <w:b/>
                <w:lang w:eastAsia="en-GB"/>
              </w:rPr>
            </w:pPr>
          </w:p>
        </w:tc>
        <w:tc>
          <w:tcPr>
            <w:tcW w:w="992" w:type="dxa"/>
          </w:tcPr>
          <w:p w14:paraId="6EB3D360" w14:textId="35D8DB87" w:rsidR="00743C97" w:rsidRPr="00FD713A" w:rsidRDefault="00743C97" w:rsidP="00C232BE">
            <w:pPr>
              <w:autoSpaceDE w:val="0"/>
              <w:autoSpaceDN w:val="0"/>
              <w:adjustRightInd w:val="0"/>
              <w:rPr>
                <w:rFonts w:cs="Tahoma"/>
                <w:lang w:eastAsia="en-GB"/>
              </w:rPr>
            </w:pPr>
            <w:r w:rsidRPr="00FD713A">
              <w:rPr>
                <w:rFonts w:cs="Tahoma"/>
                <w:lang w:eastAsia="en-GB"/>
              </w:rPr>
              <w:t>2.5</w:t>
            </w:r>
          </w:p>
        </w:tc>
        <w:tc>
          <w:tcPr>
            <w:tcW w:w="2735" w:type="dxa"/>
          </w:tcPr>
          <w:p w14:paraId="03C10057" w14:textId="5B6A980B" w:rsidR="00743C97" w:rsidRPr="00FD713A" w:rsidRDefault="00743C97" w:rsidP="00C232BE">
            <w:pPr>
              <w:autoSpaceDE w:val="0"/>
              <w:autoSpaceDN w:val="0"/>
              <w:adjustRightInd w:val="0"/>
              <w:rPr>
                <w:rFonts w:cs="Tahoma"/>
                <w:lang w:eastAsia="en-GB"/>
              </w:rPr>
            </w:pPr>
            <w:r w:rsidRPr="00FD713A">
              <w:rPr>
                <w:rFonts w:cs="Tahoma"/>
                <w:lang w:eastAsia="en-GB"/>
              </w:rPr>
              <w:t>Lifelong</w:t>
            </w:r>
          </w:p>
        </w:tc>
        <w:tc>
          <w:tcPr>
            <w:tcW w:w="2802" w:type="dxa"/>
            <w:vMerge/>
          </w:tcPr>
          <w:p w14:paraId="1E36C3D4" w14:textId="77777777" w:rsidR="00743C97" w:rsidRPr="00FD713A" w:rsidRDefault="00743C97" w:rsidP="00C232BE">
            <w:pPr>
              <w:autoSpaceDE w:val="0"/>
              <w:autoSpaceDN w:val="0"/>
              <w:adjustRightInd w:val="0"/>
              <w:rPr>
                <w:rFonts w:cs="Tahoma"/>
                <w:lang w:eastAsia="en-GB"/>
              </w:rPr>
            </w:pPr>
          </w:p>
        </w:tc>
      </w:tr>
      <w:tr w:rsidR="00743C97" w:rsidRPr="00FD713A" w14:paraId="56011D32" w14:textId="77777777" w:rsidTr="00743C97">
        <w:tc>
          <w:tcPr>
            <w:tcW w:w="3369" w:type="dxa"/>
          </w:tcPr>
          <w:p w14:paraId="30AD3AB6" w14:textId="77777777" w:rsidR="00743C97" w:rsidRDefault="00743C97" w:rsidP="00C232BE">
            <w:pPr>
              <w:autoSpaceDE w:val="0"/>
              <w:autoSpaceDN w:val="0"/>
              <w:adjustRightInd w:val="0"/>
              <w:rPr>
                <w:rFonts w:cs="Tahoma"/>
                <w:b/>
                <w:lang w:eastAsia="en-GB"/>
              </w:rPr>
            </w:pPr>
            <w:r w:rsidRPr="00FD713A">
              <w:rPr>
                <w:rFonts w:cs="Tahoma"/>
                <w:b/>
                <w:lang w:eastAsia="en-GB"/>
              </w:rPr>
              <w:t>Atrial fibrillation (AF)</w:t>
            </w:r>
          </w:p>
          <w:p w14:paraId="38D3BD86" w14:textId="3A53D2BC" w:rsidR="00174CC8" w:rsidRPr="00FD713A" w:rsidRDefault="00174CC8" w:rsidP="00C232BE">
            <w:pPr>
              <w:autoSpaceDE w:val="0"/>
              <w:autoSpaceDN w:val="0"/>
              <w:adjustRightInd w:val="0"/>
              <w:rPr>
                <w:rFonts w:cs="Tahoma"/>
                <w:b/>
                <w:lang w:eastAsia="en-GB"/>
              </w:rPr>
            </w:pPr>
          </w:p>
        </w:tc>
        <w:tc>
          <w:tcPr>
            <w:tcW w:w="992" w:type="dxa"/>
          </w:tcPr>
          <w:p w14:paraId="2E1A8743" w14:textId="41E0603D" w:rsidR="00743C97" w:rsidRPr="00FD713A" w:rsidRDefault="00743C97" w:rsidP="00C232BE">
            <w:pPr>
              <w:autoSpaceDE w:val="0"/>
              <w:autoSpaceDN w:val="0"/>
              <w:adjustRightInd w:val="0"/>
              <w:rPr>
                <w:rFonts w:cs="Tahoma"/>
                <w:lang w:eastAsia="en-GB"/>
              </w:rPr>
            </w:pPr>
            <w:r w:rsidRPr="00FD713A">
              <w:rPr>
                <w:rFonts w:cs="Tahoma"/>
                <w:lang w:eastAsia="en-GB"/>
              </w:rPr>
              <w:t>2.5</w:t>
            </w:r>
          </w:p>
        </w:tc>
        <w:tc>
          <w:tcPr>
            <w:tcW w:w="2735" w:type="dxa"/>
          </w:tcPr>
          <w:p w14:paraId="4AC3D70D" w14:textId="57D8DCB9" w:rsidR="00743C97" w:rsidRPr="00FD713A" w:rsidRDefault="00743C97" w:rsidP="00C232BE">
            <w:pPr>
              <w:autoSpaceDE w:val="0"/>
              <w:autoSpaceDN w:val="0"/>
              <w:adjustRightInd w:val="0"/>
              <w:rPr>
                <w:rFonts w:cs="Tahoma"/>
                <w:lang w:eastAsia="en-GB"/>
              </w:rPr>
            </w:pPr>
            <w:r w:rsidRPr="00FD713A">
              <w:rPr>
                <w:rFonts w:cs="Tahoma"/>
                <w:lang w:eastAsia="en-GB"/>
              </w:rPr>
              <w:t>Lifelong</w:t>
            </w:r>
          </w:p>
        </w:tc>
        <w:tc>
          <w:tcPr>
            <w:tcW w:w="2802" w:type="dxa"/>
            <w:vMerge/>
          </w:tcPr>
          <w:p w14:paraId="561DF306" w14:textId="77777777" w:rsidR="00743C97" w:rsidRPr="00FD713A" w:rsidRDefault="00743C97" w:rsidP="00C232BE">
            <w:pPr>
              <w:autoSpaceDE w:val="0"/>
              <w:autoSpaceDN w:val="0"/>
              <w:adjustRightInd w:val="0"/>
              <w:rPr>
                <w:rFonts w:cs="Tahoma"/>
                <w:lang w:eastAsia="en-GB"/>
              </w:rPr>
            </w:pPr>
          </w:p>
        </w:tc>
      </w:tr>
      <w:tr w:rsidR="00743C97" w:rsidRPr="00FD713A" w14:paraId="468D63E5" w14:textId="77777777" w:rsidTr="00743C97">
        <w:tc>
          <w:tcPr>
            <w:tcW w:w="3369" w:type="dxa"/>
          </w:tcPr>
          <w:p w14:paraId="5B027800" w14:textId="393E3237" w:rsidR="005E1DFF" w:rsidRPr="00FD713A" w:rsidRDefault="005E1DFF" w:rsidP="00C232BE">
            <w:pPr>
              <w:autoSpaceDE w:val="0"/>
              <w:autoSpaceDN w:val="0"/>
              <w:adjustRightInd w:val="0"/>
              <w:rPr>
                <w:rFonts w:cs="Tahoma"/>
                <w:b/>
                <w:lang w:eastAsia="en-GB"/>
              </w:rPr>
            </w:pPr>
            <w:r w:rsidRPr="00FD713A">
              <w:rPr>
                <w:rFonts w:cs="Tahoma"/>
                <w:b/>
                <w:lang w:eastAsia="en-GB"/>
              </w:rPr>
              <w:t>Cardioversion</w:t>
            </w:r>
          </w:p>
        </w:tc>
        <w:tc>
          <w:tcPr>
            <w:tcW w:w="992" w:type="dxa"/>
          </w:tcPr>
          <w:p w14:paraId="08C27477" w14:textId="221942A5" w:rsidR="005E1DFF" w:rsidRPr="00FD713A" w:rsidRDefault="005E1DFF" w:rsidP="00C232BE">
            <w:pPr>
              <w:autoSpaceDE w:val="0"/>
              <w:autoSpaceDN w:val="0"/>
              <w:adjustRightInd w:val="0"/>
              <w:rPr>
                <w:rFonts w:cs="Tahoma"/>
                <w:lang w:eastAsia="en-GB"/>
              </w:rPr>
            </w:pPr>
            <w:r w:rsidRPr="00FD713A">
              <w:rPr>
                <w:rFonts w:cs="Tahoma"/>
                <w:lang w:eastAsia="en-GB"/>
              </w:rPr>
              <w:t>2.5</w:t>
            </w:r>
          </w:p>
        </w:tc>
        <w:tc>
          <w:tcPr>
            <w:tcW w:w="2735" w:type="dxa"/>
          </w:tcPr>
          <w:p w14:paraId="4B9E5EEE" w14:textId="77777777" w:rsidR="005E1DFF" w:rsidRDefault="005E1DFF" w:rsidP="00C232BE">
            <w:pPr>
              <w:autoSpaceDE w:val="0"/>
              <w:autoSpaceDN w:val="0"/>
              <w:adjustRightInd w:val="0"/>
              <w:rPr>
                <w:rFonts w:cs="Tahoma"/>
                <w:lang w:eastAsia="en-GB"/>
              </w:rPr>
            </w:pPr>
            <w:r w:rsidRPr="00FD713A">
              <w:rPr>
                <w:rFonts w:cs="Tahoma"/>
                <w:lang w:eastAsia="en-GB"/>
              </w:rPr>
              <w:t>At least 3 weeks prior to and 4 weeks after procedure</w:t>
            </w:r>
          </w:p>
          <w:p w14:paraId="26FAB241" w14:textId="3E1E858A" w:rsidR="00174CC8" w:rsidRPr="00FD713A" w:rsidRDefault="00174CC8" w:rsidP="00C232BE">
            <w:pPr>
              <w:autoSpaceDE w:val="0"/>
              <w:autoSpaceDN w:val="0"/>
              <w:adjustRightInd w:val="0"/>
              <w:rPr>
                <w:rFonts w:cs="Tahoma"/>
                <w:lang w:eastAsia="en-GB"/>
              </w:rPr>
            </w:pPr>
          </w:p>
        </w:tc>
        <w:tc>
          <w:tcPr>
            <w:tcW w:w="2802" w:type="dxa"/>
          </w:tcPr>
          <w:p w14:paraId="7A9523DA" w14:textId="2634FC8B" w:rsidR="005E1DFF" w:rsidRPr="00FD713A" w:rsidRDefault="005E1DFF" w:rsidP="00C232BE">
            <w:pPr>
              <w:autoSpaceDE w:val="0"/>
              <w:autoSpaceDN w:val="0"/>
              <w:adjustRightInd w:val="0"/>
              <w:rPr>
                <w:rFonts w:cs="Tahoma"/>
                <w:lang w:eastAsia="en-GB"/>
              </w:rPr>
            </w:pPr>
            <w:r w:rsidRPr="00FD713A">
              <w:rPr>
                <w:rFonts w:cs="Tahoma"/>
                <w:lang w:eastAsia="en-GB"/>
              </w:rPr>
              <w:t xml:space="preserve">A higher INR of 3.0 can be used </w:t>
            </w:r>
            <w:r w:rsidR="00743C97" w:rsidRPr="00FD713A">
              <w:rPr>
                <w:rFonts w:cs="Tahoma"/>
                <w:lang w:eastAsia="en-GB"/>
              </w:rPr>
              <w:t>prior to procedure</w:t>
            </w:r>
          </w:p>
        </w:tc>
      </w:tr>
      <w:tr w:rsidR="00743C97" w:rsidRPr="00FD713A" w14:paraId="7E1A7CF0" w14:textId="77777777" w:rsidTr="00743C97">
        <w:tc>
          <w:tcPr>
            <w:tcW w:w="3369" w:type="dxa"/>
          </w:tcPr>
          <w:p w14:paraId="00B21A0F" w14:textId="77777777" w:rsidR="00E447A3" w:rsidRDefault="00D317F8" w:rsidP="00C232BE">
            <w:pPr>
              <w:autoSpaceDE w:val="0"/>
              <w:autoSpaceDN w:val="0"/>
              <w:adjustRightInd w:val="0"/>
              <w:rPr>
                <w:rFonts w:cs="Tahoma"/>
                <w:b/>
                <w:lang w:eastAsia="en-GB"/>
              </w:rPr>
            </w:pPr>
            <w:r w:rsidRPr="00FD713A">
              <w:rPr>
                <w:rFonts w:cs="Tahoma"/>
                <w:b/>
                <w:lang w:eastAsia="en-GB"/>
              </w:rPr>
              <w:t>Mitral stenosis or regurgitation with other risk factors (e.g. AF)</w:t>
            </w:r>
          </w:p>
          <w:p w14:paraId="03C9F636" w14:textId="3CC83E27" w:rsidR="00174CC8" w:rsidRPr="00FD713A" w:rsidRDefault="00174CC8" w:rsidP="00C232BE">
            <w:pPr>
              <w:autoSpaceDE w:val="0"/>
              <w:autoSpaceDN w:val="0"/>
              <w:adjustRightInd w:val="0"/>
              <w:rPr>
                <w:rFonts w:cs="Tahoma"/>
                <w:b/>
                <w:lang w:eastAsia="en-GB"/>
              </w:rPr>
            </w:pPr>
          </w:p>
        </w:tc>
        <w:tc>
          <w:tcPr>
            <w:tcW w:w="992" w:type="dxa"/>
          </w:tcPr>
          <w:p w14:paraId="75F7306F" w14:textId="69053F6C" w:rsidR="00E447A3" w:rsidRPr="00FD713A" w:rsidRDefault="00D317F8" w:rsidP="00C232BE">
            <w:pPr>
              <w:autoSpaceDE w:val="0"/>
              <w:autoSpaceDN w:val="0"/>
              <w:adjustRightInd w:val="0"/>
              <w:rPr>
                <w:rFonts w:cs="Tahoma"/>
                <w:lang w:eastAsia="en-GB"/>
              </w:rPr>
            </w:pPr>
            <w:r w:rsidRPr="00FD713A">
              <w:rPr>
                <w:rFonts w:cs="Tahoma"/>
                <w:lang w:eastAsia="en-GB"/>
              </w:rPr>
              <w:t>2.5</w:t>
            </w:r>
          </w:p>
        </w:tc>
        <w:tc>
          <w:tcPr>
            <w:tcW w:w="2735" w:type="dxa"/>
          </w:tcPr>
          <w:p w14:paraId="270A02B8" w14:textId="77777777" w:rsidR="00E447A3" w:rsidRPr="00FD713A" w:rsidRDefault="00E447A3" w:rsidP="00C232BE">
            <w:pPr>
              <w:autoSpaceDE w:val="0"/>
              <w:autoSpaceDN w:val="0"/>
              <w:adjustRightInd w:val="0"/>
              <w:rPr>
                <w:rFonts w:cs="Tahoma"/>
                <w:lang w:eastAsia="en-GB"/>
              </w:rPr>
            </w:pPr>
          </w:p>
        </w:tc>
        <w:tc>
          <w:tcPr>
            <w:tcW w:w="2802" w:type="dxa"/>
          </w:tcPr>
          <w:p w14:paraId="46171201" w14:textId="77777777" w:rsidR="00E447A3" w:rsidRPr="00FD713A" w:rsidRDefault="00E447A3" w:rsidP="00C232BE">
            <w:pPr>
              <w:autoSpaceDE w:val="0"/>
              <w:autoSpaceDN w:val="0"/>
              <w:adjustRightInd w:val="0"/>
              <w:rPr>
                <w:rFonts w:cs="Tahoma"/>
                <w:lang w:eastAsia="en-GB"/>
              </w:rPr>
            </w:pPr>
          </w:p>
        </w:tc>
      </w:tr>
      <w:tr w:rsidR="00743C97" w:rsidRPr="00FD713A" w14:paraId="315C24E9" w14:textId="77777777" w:rsidTr="00743C97">
        <w:tc>
          <w:tcPr>
            <w:tcW w:w="3369" w:type="dxa"/>
          </w:tcPr>
          <w:p w14:paraId="5937F574" w14:textId="7F31E7B6" w:rsidR="00E447A3" w:rsidRPr="00FD713A" w:rsidRDefault="005E1DFF" w:rsidP="00C232BE">
            <w:pPr>
              <w:autoSpaceDE w:val="0"/>
              <w:autoSpaceDN w:val="0"/>
              <w:adjustRightInd w:val="0"/>
              <w:rPr>
                <w:rFonts w:cs="Tahoma"/>
                <w:b/>
                <w:lang w:eastAsia="en-GB"/>
              </w:rPr>
            </w:pPr>
            <w:r w:rsidRPr="00FD713A">
              <w:rPr>
                <w:rFonts w:cs="Tahoma"/>
                <w:b/>
                <w:lang w:eastAsia="en-GB"/>
              </w:rPr>
              <w:t>Mechanical heart valves</w:t>
            </w:r>
          </w:p>
        </w:tc>
        <w:tc>
          <w:tcPr>
            <w:tcW w:w="992" w:type="dxa"/>
          </w:tcPr>
          <w:p w14:paraId="52D03D21" w14:textId="6ADD021B" w:rsidR="00E447A3" w:rsidRPr="00FD713A" w:rsidRDefault="005E1DFF" w:rsidP="00C232BE">
            <w:pPr>
              <w:autoSpaceDE w:val="0"/>
              <w:autoSpaceDN w:val="0"/>
              <w:adjustRightInd w:val="0"/>
              <w:rPr>
                <w:rFonts w:cs="Tahoma"/>
                <w:lang w:eastAsia="en-GB"/>
              </w:rPr>
            </w:pPr>
            <w:r w:rsidRPr="00FD713A">
              <w:rPr>
                <w:rFonts w:cs="Tahoma"/>
                <w:lang w:eastAsia="en-GB"/>
              </w:rPr>
              <w:t>2.5 – 3.5</w:t>
            </w:r>
          </w:p>
        </w:tc>
        <w:tc>
          <w:tcPr>
            <w:tcW w:w="2735" w:type="dxa"/>
          </w:tcPr>
          <w:p w14:paraId="19C5FA99" w14:textId="3BA6A69E" w:rsidR="00E447A3" w:rsidRPr="00FD713A" w:rsidRDefault="005E1DFF" w:rsidP="00C232BE">
            <w:pPr>
              <w:autoSpaceDE w:val="0"/>
              <w:autoSpaceDN w:val="0"/>
              <w:adjustRightInd w:val="0"/>
              <w:rPr>
                <w:rFonts w:cs="Tahoma"/>
                <w:lang w:eastAsia="en-GB"/>
              </w:rPr>
            </w:pPr>
            <w:r w:rsidRPr="00FD713A">
              <w:rPr>
                <w:rFonts w:cs="Tahoma"/>
                <w:lang w:eastAsia="en-GB"/>
              </w:rPr>
              <w:t>Lifelong</w:t>
            </w:r>
          </w:p>
        </w:tc>
        <w:tc>
          <w:tcPr>
            <w:tcW w:w="2802" w:type="dxa"/>
          </w:tcPr>
          <w:p w14:paraId="0111743C" w14:textId="77777777" w:rsidR="00A96C85" w:rsidRDefault="005E1DFF" w:rsidP="005E1DFF">
            <w:pPr>
              <w:autoSpaceDE w:val="0"/>
              <w:autoSpaceDN w:val="0"/>
              <w:adjustRightInd w:val="0"/>
            </w:pPr>
            <w:r w:rsidRPr="00FD713A">
              <w:t>The target INR will depend on</w:t>
            </w:r>
            <w:r w:rsidR="00A96C85">
              <w:t>:</w:t>
            </w:r>
          </w:p>
          <w:p w14:paraId="644FB1C2" w14:textId="77777777" w:rsidR="00A96C85" w:rsidRDefault="005E1DFF" w:rsidP="004E2A86">
            <w:pPr>
              <w:pStyle w:val="ListParagraph"/>
              <w:numPr>
                <w:ilvl w:val="0"/>
                <w:numId w:val="2"/>
              </w:numPr>
              <w:autoSpaceDE w:val="0"/>
              <w:autoSpaceDN w:val="0"/>
              <w:adjustRightInd w:val="0"/>
            </w:pPr>
            <w:r w:rsidRPr="00FD713A">
              <w:t>the type of valv</w:t>
            </w:r>
            <w:r w:rsidR="00A96C85">
              <w:t>e</w:t>
            </w:r>
          </w:p>
          <w:p w14:paraId="347D51E2" w14:textId="6934A2A1" w:rsidR="00A96C85" w:rsidRDefault="00A96C85" w:rsidP="004E2A86">
            <w:pPr>
              <w:pStyle w:val="ListParagraph"/>
              <w:numPr>
                <w:ilvl w:val="0"/>
                <w:numId w:val="2"/>
              </w:numPr>
              <w:autoSpaceDE w:val="0"/>
              <w:autoSpaceDN w:val="0"/>
              <w:adjustRightInd w:val="0"/>
            </w:pPr>
            <w:r>
              <w:t>valve position</w:t>
            </w:r>
          </w:p>
          <w:p w14:paraId="15ACB41F" w14:textId="77777777" w:rsidR="005E1DFF" w:rsidRDefault="005E1DFF" w:rsidP="004E2A86">
            <w:pPr>
              <w:pStyle w:val="ListParagraph"/>
              <w:numPr>
                <w:ilvl w:val="0"/>
                <w:numId w:val="2"/>
              </w:numPr>
              <w:autoSpaceDE w:val="0"/>
              <w:autoSpaceDN w:val="0"/>
              <w:adjustRightInd w:val="0"/>
            </w:pPr>
            <w:r w:rsidRPr="00FD713A">
              <w:t>patient-related risk factors</w:t>
            </w:r>
          </w:p>
          <w:p w14:paraId="5B2B90BA" w14:textId="234FF36D" w:rsidR="00174CC8" w:rsidRPr="00FD713A" w:rsidRDefault="00174CC8" w:rsidP="004E2A86">
            <w:pPr>
              <w:pStyle w:val="ListParagraph"/>
              <w:numPr>
                <w:ilvl w:val="0"/>
                <w:numId w:val="2"/>
              </w:numPr>
              <w:autoSpaceDE w:val="0"/>
              <w:autoSpaceDN w:val="0"/>
              <w:adjustRightInd w:val="0"/>
            </w:pPr>
          </w:p>
        </w:tc>
      </w:tr>
      <w:tr w:rsidR="00743C97" w:rsidRPr="00FD713A" w14:paraId="7F71B1DF" w14:textId="77777777" w:rsidTr="00743C97">
        <w:tc>
          <w:tcPr>
            <w:tcW w:w="3369" w:type="dxa"/>
          </w:tcPr>
          <w:p w14:paraId="1D86B82B" w14:textId="77777777" w:rsidR="00743C97" w:rsidRDefault="00743C97" w:rsidP="00743C97">
            <w:pPr>
              <w:autoSpaceDE w:val="0"/>
              <w:autoSpaceDN w:val="0"/>
              <w:adjustRightInd w:val="0"/>
              <w:rPr>
                <w:rFonts w:cs="Tahoma"/>
                <w:lang w:eastAsia="en-GB"/>
              </w:rPr>
            </w:pPr>
            <w:r w:rsidRPr="00FD713A">
              <w:rPr>
                <w:rFonts w:cs="Tahoma"/>
                <w:b/>
                <w:lang w:eastAsia="en-GB"/>
              </w:rPr>
              <w:t>Bioprosthetic (tissue) heart valve</w:t>
            </w:r>
            <w:r w:rsidRPr="00FD713A">
              <w:rPr>
                <w:rFonts w:cs="Tahoma"/>
                <w:lang w:eastAsia="en-GB"/>
              </w:rPr>
              <w:t xml:space="preserve"> </w:t>
            </w:r>
          </w:p>
          <w:p w14:paraId="3700C35B" w14:textId="1F8882E5" w:rsidR="00174CC8" w:rsidRPr="00FD713A" w:rsidRDefault="00174CC8" w:rsidP="00743C97">
            <w:pPr>
              <w:autoSpaceDE w:val="0"/>
              <w:autoSpaceDN w:val="0"/>
              <w:adjustRightInd w:val="0"/>
              <w:rPr>
                <w:rFonts w:cs="Tahoma"/>
                <w:lang w:eastAsia="en-GB"/>
              </w:rPr>
            </w:pPr>
          </w:p>
        </w:tc>
        <w:tc>
          <w:tcPr>
            <w:tcW w:w="992" w:type="dxa"/>
          </w:tcPr>
          <w:p w14:paraId="33534331" w14:textId="79A8DB37" w:rsidR="00743C97" w:rsidRPr="00FD713A" w:rsidRDefault="00743C97" w:rsidP="00C232BE">
            <w:pPr>
              <w:autoSpaceDE w:val="0"/>
              <w:autoSpaceDN w:val="0"/>
              <w:adjustRightInd w:val="0"/>
              <w:rPr>
                <w:rFonts w:cs="Tahoma"/>
                <w:lang w:eastAsia="en-GB"/>
              </w:rPr>
            </w:pPr>
          </w:p>
        </w:tc>
        <w:tc>
          <w:tcPr>
            <w:tcW w:w="2735" w:type="dxa"/>
          </w:tcPr>
          <w:p w14:paraId="1C456D12" w14:textId="1CDD87A1" w:rsidR="00743C97" w:rsidRPr="00FD713A" w:rsidRDefault="00743C97" w:rsidP="00C232BE">
            <w:pPr>
              <w:autoSpaceDE w:val="0"/>
              <w:autoSpaceDN w:val="0"/>
              <w:adjustRightInd w:val="0"/>
              <w:rPr>
                <w:rFonts w:cs="Tahoma"/>
                <w:lang w:eastAsia="en-GB"/>
              </w:rPr>
            </w:pPr>
          </w:p>
        </w:tc>
        <w:tc>
          <w:tcPr>
            <w:tcW w:w="2802" w:type="dxa"/>
            <w:vMerge w:val="restart"/>
          </w:tcPr>
          <w:p w14:paraId="2E75FCD8" w14:textId="77777777" w:rsidR="00743C97" w:rsidRPr="00FD713A" w:rsidRDefault="00743C97" w:rsidP="00C232BE">
            <w:pPr>
              <w:autoSpaceDE w:val="0"/>
              <w:autoSpaceDN w:val="0"/>
              <w:adjustRightInd w:val="0"/>
              <w:rPr>
                <w:rFonts w:cs="Tahoma"/>
                <w:lang w:eastAsia="en-GB"/>
              </w:rPr>
            </w:pPr>
          </w:p>
        </w:tc>
      </w:tr>
      <w:tr w:rsidR="00743C97" w:rsidRPr="00FD713A" w14:paraId="504C2AE6" w14:textId="77777777" w:rsidTr="00743C97">
        <w:tc>
          <w:tcPr>
            <w:tcW w:w="3369" w:type="dxa"/>
          </w:tcPr>
          <w:p w14:paraId="54541838" w14:textId="77777777" w:rsidR="00743C97" w:rsidRDefault="00743C97" w:rsidP="00C232BE">
            <w:pPr>
              <w:autoSpaceDE w:val="0"/>
              <w:autoSpaceDN w:val="0"/>
              <w:adjustRightInd w:val="0"/>
              <w:rPr>
                <w:rFonts w:cs="Tahoma"/>
                <w:lang w:eastAsia="en-GB"/>
              </w:rPr>
            </w:pPr>
            <w:r w:rsidRPr="00FD713A">
              <w:rPr>
                <w:rFonts w:cs="Tahoma"/>
                <w:lang w:eastAsia="en-GB"/>
              </w:rPr>
              <w:t>In mitral position</w:t>
            </w:r>
          </w:p>
          <w:p w14:paraId="47C1BC2F" w14:textId="181983E0" w:rsidR="00174CC8" w:rsidRPr="00FD713A" w:rsidRDefault="00174CC8" w:rsidP="00C232BE">
            <w:pPr>
              <w:autoSpaceDE w:val="0"/>
              <w:autoSpaceDN w:val="0"/>
              <w:adjustRightInd w:val="0"/>
              <w:rPr>
                <w:rFonts w:cs="Tahoma"/>
                <w:lang w:eastAsia="en-GB"/>
              </w:rPr>
            </w:pPr>
          </w:p>
        </w:tc>
        <w:tc>
          <w:tcPr>
            <w:tcW w:w="992" w:type="dxa"/>
          </w:tcPr>
          <w:p w14:paraId="6E5D40CC" w14:textId="2158B25A" w:rsidR="00743C97" w:rsidRPr="00FD713A" w:rsidRDefault="00743C97" w:rsidP="00C232BE">
            <w:pPr>
              <w:autoSpaceDE w:val="0"/>
              <w:autoSpaceDN w:val="0"/>
              <w:adjustRightInd w:val="0"/>
              <w:rPr>
                <w:rFonts w:cs="Tahoma"/>
                <w:lang w:eastAsia="en-GB"/>
              </w:rPr>
            </w:pPr>
            <w:r w:rsidRPr="00FD713A">
              <w:rPr>
                <w:rFonts w:cs="Tahoma"/>
                <w:lang w:eastAsia="en-GB"/>
              </w:rPr>
              <w:t>2.5</w:t>
            </w:r>
          </w:p>
        </w:tc>
        <w:tc>
          <w:tcPr>
            <w:tcW w:w="2735" w:type="dxa"/>
          </w:tcPr>
          <w:p w14:paraId="0A8BB744" w14:textId="62BEF6A4" w:rsidR="00743C97" w:rsidRPr="00FD713A" w:rsidRDefault="00743C97" w:rsidP="00C232BE">
            <w:pPr>
              <w:autoSpaceDE w:val="0"/>
              <w:autoSpaceDN w:val="0"/>
              <w:adjustRightInd w:val="0"/>
              <w:rPr>
                <w:rFonts w:cs="Tahoma"/>
                <w:lang w:eastAsia="en-GB"/>
              </w:rPr>
            </w:pPr>
            <w:r w:rsidRPr="00FD713A">
              <w:rPr>
                <w:rFonts w:cs="Tahoma"/>
                <w:lang w:eastAsia="en-GB"/>
              </w:rPr>
              <w:t>3 months</w:t>
            </w:r>
          </w:p>
        </w:tc>
        <w:tc>
          <w:tcPr>
            <w:tcW w:w="2802" w:type="dxa"/>
            <w:vMerge/>
          </w:tcPr>
          <w:p w14:paraId="2D026793" w14:textId="77777777" w:rsidR="00743C97" w:rsidRPr="00FD713A" w:rsidRDefault="00743C97" w:rsidP="00C232BE">
            <w:pPr>
              <w:autoSpaceDE w:val="0"/>
              <w:autoSpaceDN w:val="0"/>
              <w:adjustRightInd w:val="0"/>
              <w:rPr>
                <w:rFonts w:cs="Tahoma"/>
                <w:lang w:eastAsia="en-GB"/>
              </w:rPr>
            </w:pPr>
          </w:p>
        </w:tc>
      </w:tr>
      <w:tr w:rsidR="00743C97" w:rsidRPr="00FD713A" w14:paraId="76C078CA" w14:textId="77777777" w:rsidTr="00743C97">
        <w:tc>
          <w:tcPr>
            <w:tcW w:w="3369" w:type="dxa"/>
          </w:tcPr>
          <w:p w14:paraId="39320AF0" w14:textId="77777777" w:rsidR="00743C97" w:rsidRDefault="00743C97" w:rsidP="00C232BE">
            <w:pPr>
              <w:autoSpaceDE w:val="0"/>
              <w:autoSpaceDN w:val="0"/>
              <w:adjustRightInd w:val="0"/>
              <w:rPr>
                <w:rFonts w:cs="Tahoma"/>
                <w:lang w:eastAsia="en-GB"/>
              </w:rPr>
            </w:pPr>
            <w:r w:rsidRPr="00FD713A">
              <w:rPr>
                <w:rFonts w:cs="Tahoma"/>
                <w:lang w:eastAsia="en-GB"/>
              </w:rPr>
              <w:t>With other risk factors (e.g. AF, low ejection fraction)</w:t>
            </w:r>
          </w:p>
          <w:p w14:paraId="77FD18CE" w14:textId="5A2BD0D6" w:rsidR="00174CC8" w:rsidRPr="00FD713A" w:rsidRDefault="00174CC8" w:rsidP="00C232BE">
            <w:pPr>
              <w:autoSpaceDE w:val="0"/>
              <w:autoSpaceDN w:val="0"/>
              <w:adjustRightInd w:val="0"/>
              <w:rPr>
                <w:rFonts w:cs="Tahoma"/>
                <w:lang w:eastAsia="en-GB"/>
              </w:rPr>
            </w:pPr>
          </w:p>
        </w:tc>
        <w:tc>
          <w:tcPr>
            <w:tcW w:w="992" w:type="dxa"/>
          </w:tcPr>
          <w:p w14:paraId="43AD935E" w14:textId="7C0362D2" w:rsidR="00743C97" w:rsidRPr="00FD713A" w:rsidRDefault="00743C97" w:rsidP="00C232BE">
            <w:pPr>
              <w:autoSpaceDE w:val="0"/>
              <w:autoSpaceDN w:val="0"/>
              <w:adjustRightInd w:val="0"/>
              <w:rPr>
                <w:rFonts w:cs="Tahoma"/>
                <w:lang w:eastAsia="en-GB"/>
              </w:rPr>
            </w:pPr>
            <w:r w:rsidRPr="00FD713A">
              <w:rPr>
                <w:rFonts w:cs="Tahoma"/>
                <w:lang w:eastAsia="en-GB"/>
              </w:rPr>
              <w:t>2.5</w:t>
            </w:r>
          </w:p>
        </w:tc>
        <w:tc>
          <w:tcPr>
            <w:tcW w:w="2735" w:type="dxa"/>
          </w:tcPr>
          <w:p w14:paraId="74FB52CA" w14:textId="28F2FAF7" w:rsidR="00743C97" w:rsidRPr="00FD713A" w:rsidRDefault="00743C97" w:rsidP="00C232BE">
            <w:pPr>
              <w:autoSpaceDE w:val="0"/>
              <w:autoSpaceDN w:val="0"/>
              <w:adjustRightInd w:val="0"/>
              <w:rPr>
                <w:rFonts w:cs="Tahoma"/>
                <w:lang w:eastAsia="en-GB"/>
              </w:rPr>
            </w:pPr>
            <w:r w:rsidRPr="00FD713A">
              <w:rPr>
                <w:rFonts w:cs="Tahoma"/>
                <w:lang w:eastAsia="en-GB"/>
              </w:rPr>
              <w:t>At least 3 months</w:t>
            </w:r>
          </w:p>
        </w:tc>
        <w:tc>
          <w:tcPr>
            <w:tcW w:w="2802" w:type="dxa"/>
            <w:vMerge/>
          </w:tcPr>
          <w:p w14:paraId="68A400D2" w14:textId="77777777" w:rsidR="00743C97" w:rsidRPr="00FD713A" w:rsidRDefault="00743C97" w:rsidP="00C232BE">
            <w:pPr>
              <w:autoSpaceDE w:val="0"/>
              <w:autoSpaceDN w:val="0"/>
              <w:adjustRightInd w:val="0"/>
              <w:rPr>
                <w:rFonts w:cs="Tahoma"/>
                <w:lang w:eastAsia="en-GB"/>
              </w:rPr>
            </w:pPr>
          </w:p>
        </w:tc>
      </w:tr>
    </w:tbl>
    <w:tbl>
      <w:tblPr>
        <w:tblW w:w="0" w:type="auto"/>
        <w:tblLook w:val="01E0" w:firstRow="1" w:lastRow="1" w:firstColumn="1" w:lastColumn="1" w:noHBand="0" w:noVBand="0"/>
      </w:tblPr>
      <w:tblGrid>
        <w:gridCol w:w="2988"/>
        <w:gridCol w:w="3403"/>
        <w:gridCol w:w="2131"/>
      </w:tblGrid>
      <w:tr w:rsidR="00C232BE" w:rsidRPr="00FD713A" w14:paraId="32191B67" w14:textId="77777777" w:rsidTr="00C232BE">
        <w:tc>
          <w:tcPr>
            <w:tcW w:w="2988" w:type="dxa"/>
            <w:shd w:val="clear" w:color="auto" w:fill="auto"/>
          </w:tcPr>
          <w:p w14:paraId="41FF1DFD" w14:textId="77777777" w:rsidR="00C232BE" w:rsidRPr="00FD713A" w:rsidRDefault="00C232BE" w:rsidP="004E2A86">
            <w:pPr>
              <w:rPr>
                <w:rFonts w:cs="Tahoma"/>
                <w:b/>
                <w:bCs/>
                <w:lang w:eastAsia="en-GB"/>
              </w:rPr>
            </w:pPr>
          </w:p>
        </w:tc>
        <w:tc>
          <w:tcPr>
            <w:tcW w:w="3403" w:type="dxa"/>
            <w:shd w:val="clear" w:color="auto" w:fill="auto"/>
          </w:tcPr>
          <w:p w14:paraId="732E4FBE" w14:textId="77777777" w:rsidR="00C232BE" w:rsidRPr="00FD713A" w:rsidRDefault="00C232BE" w:rsidP="004E2A86">
            <w:pPr>
              <w:autoSpaceDE w:val="0"/>
              <w:autoSpaceDN w:val="0"/>
              <w:adjustRightInd w:val="0"/>
              <w:rPr>
                <w:rFonts w:cs="Tahoma"/>
                <w:b/>
                <w:bCs/>
                <w:lang w:eastAsia="en-GB"/>
              </w:rPr>
            </w:pPr>
          </w:p>
        </w:tc>
        <w:tc>
          <w:tcPr>
            <w:tcW w:w="2131" w:type="dxa"/>
            <w:shd w:val="clear" w:color="auto" w:fill="auto"/>
          </w:tcPr>
          <w:p w14:paraId="52B62E3F" w14:textId="77777777" w:rsidR="00C232BE" w:rsidRPr="00FD713A" w:rsidRDefault="00C232BE" w:rsidP="004E2A86">
            <w:pPr>
              <w:autoSpaceDE w:val="0"/>
              <w:autoSpaceDN w:val="0"/>
              <w:adjustRightInd w:val="0"/>
              <w:rPr>
                <w:rFonts w:cs="Tahoma"/>
                <w:b/>
                <w:bCs/>
                <w:lang w:eastAsia="en-GB"/>
              </w:rPr>
            </w:pPr>
          </w:p>
        </w:tc>
      </w:tr>
    </w:tbl>
    <w:p w14:paraId="50111217" w14:textId="563BBFA8" w:rsidR="00C232BE" w:rsidRDefault="00743C97" w:rsidP="004E2A86">
      <w:pPr>
        <w:rPr>
          <w:b/>
        </w:rPr>
      </w:pPr>
      <w:r w:rsidRPr="00FD713A">
        <w:rPr>
          <w:b/>
        </w:rPr>
        <w:t>INR Target Ranges (BCSH, 2011)</w:t>
      </w:r>
    </w:p>
    <w:p w14:paraId="6CB98C62" w14:textId="77777777" w:rsidR="004E2A86" w:rsidRDefault="004E2A86" w:rsidP="004E2A86">
      <w:pPr>
        <w:rPr>
          <w:b/>
        </w:rPr>
      </w:pPr>
    </w:p>
    <w:p w14:paraId="245868A4" w14:textId="77777777" w:rsidR="0085309E" w:rsidRDefault="0085309E" w:rsidP="001866B1">
      <w:pPr>
        <w:rPr>
          <w:b/>
        </w:rPr>
      </w:pPr>
    </w:p>
    <w:p w14:paraId="6EB31499" w14:textId="724C5976" w:rsidR="0085309E" w:rsidRPr="0085309E" w:rsidRDefault="0085309E" w:rsidP="004E2A86">
      <w:pPr>
        <w:pStyle w:val="ListParagraph"/>
        <w:numPr>
          <w:ilvl w:val="0"/>
          <w:numId w:val="7"/>
        </w:numPr>
      </w:pPr>
      <w:r w:rsidRPr="0085309E">
        <w:t>Note that these target INRs and treatment durations provide guidance only</w:t>
      </w:r>
      <w:r w:rsidR="00DC2907">
        <w:t>,</w:t>
      </w:r>
      <w:r w:rsidRPr="0085309E">
        <w:t xml:space="preserve"> and may be adjusted according following an individual’s risk assessment. For example, if a person is anticoagulated for stroke prevention and is experiencing frequent nose bleeds, the INR target may be lowered.</w:t>
      </w:r>
    </w:p>
    <w:p w14:paraId="39EFEEEC" w14:textId="77777777" w:rsidR="00C232BE" w:rsidRPr="00FD713A" w:rsidRDefault="00C232BE" w:rsidP="001866B1"/>
    <w:p w14:paraId="44ADA329" w14:textId="77777777" w:rsidR="00C232BE" w:rsidRPr="00FD713A" w:rsidRDefault="00C232BE" w:rsidP="001866B1">
      <w:pPr>
        <w:autoSpaceDE w:val="0"/>
        <w:autoSpaceDN w:val="0"/>
        <w:adjustRightInd w:val="0"/>
        <w:rPr>
          <w:rFonts w:cs="Tahoma"/>
          <w:lang w:eastAsia="en-GB"/>
        </w:rPr>
      </w:pPr>
    </w:p>
    <w:p w14:paraId="12CBA591" w14:textId="075CE8E3" w:rsidR="00743C97" w:rsidRPr="00FD713A" w:rsidRDefault="00B35CF0" w:rsidP="001866B1">
      <w:pPr>
        <w:pBdr>
          <w:top w:val="single" w:sz="4" w:space="1" w:color="auto"/>
          <w:left w:val="single" w:sz="4" w:space="4" w:color="auto"/>
          <w:bottom w:val="single" w:sz="4" w:space="1" w:color="auto"/>
          <w:right w:val="single" w:sz="4" w:space="4" w:color="auto"/>
        </w:pBdr>
        <w:autoSpaceDE w:val="0"/>
        <w:autoSpaceDN w:val="0"/>
        <w:adjustRightInd w:val="0"/>
        <w:rPr>
          <w:rFonts w:cs="Tahoma"/>
          <w:bCs/>
          <w:lang w:eastAsia="en-GB"/>
        </w:rPr>
      </w:pPr>
      <w:r>
        <w:rPr>
          <w:rFonts w:cs="Tahoma"/>
          <w:bCs/>
          <w:lang w:eastAsia="en-GB"/>
        </w:rPr>
        <w:t>Now p</w:t>
      </w:r>
      <w:r w:rsidR="001866B1" w:rsidRPr="00FD713A">
        <w:rPr>
          <w:rFonts w:cs="Tahoma"/>
          <w:bCs/>
          <w:lang w:eastAsia="en-GB"/>
        </w:rPr>
        <w:t xml:space="preserve">lease </w:t>
      </w:r>
      <w:r w:rsidR="00743C97" w:rsidRPr="00FD713A">
        <w:rPr>
          <w:rFonts w:cs="Tahoma"/>
          <w:bCs/>
          <w:lang w:eastAsia="en-GB"/>
        </w:rPr>
        <w:t>take a look at the BCSH’s Guid</w:t>
      </w:r>
      <w:r w:rsidR="001866B1" w:rsidRPr="00FD713A">
        <w:rPr>
          <w:rFonts w:cs="Tahoma"/>
          <w:bCs/>
          <w:lang w:eastAsia="en-GB"/>
        </w:rPr>
        <w:t>e</w:t>
      </w:r>
      <w:r w:rsidR="00743C97" w:rsidRPr="00FD713A">
        <w:rPr>
          <w:rFonts w:cs="Tahoma"/>
          <w:bCs/>
          <w:lang w:eastAsia="en-GB"/>
        </w:rPr>
        <w:t>lines on oral anticoagulation with warfarin (4</w:t>
      </w:r>
      <w:r w:rsidR="00743C97" w:rsidRPr="00FD713A">
        <w:rPr>
          <w:rFonts w:cs="Tahoma"/>
          <w:bCs/>
          <w:vertAlign w:val="superscript"/>
          <w:lang w:eastAsia="en-GB"/>
        </w:rPr>
        <w:t>th</w:t>
      </w:r>
      <w:r w:rsidR="00743C97" w:rsidRPr="00FD713A">
        <w:rPr>
          <w:rFonts w:cs="Tahoma"/>
          <w:bCs/>
          <w:lang w:eastAsia="en-GB"/>
        </w:rPr>
        <w:t xml:space="preserve"> edition, 2011)</w:t>
      </w:r>
    </w:p>
    <w:p w14:paraId="400BE3AC" w14:textId="604A8D5B" w:rsidR="00743C97" w:rsidRPr="00FD713A" w:rsidRDefault="001866B1" w:rsidP="001866B1">
      <w:pPr>
        <w:pBdr>
          <w:top w:val="single" w:sz="4" w:space="1" w:color="auto"/>
          <w:left w:val="single" w:sz="4" w:space="4" w:color="auto"/>
          <w:bottom w:val="single" w:sz="4" w:space="1" w:color="auto"/>
          <w:right w:val="single" w:sz="4" w:space="4" w:color="auto"/>
        </w:pBdr>
        <w:autoSpaceDE w:val="0"/>
        <w:autoSpaceDN w:val="0"/>
        <w:adjustRightInd w:val="0"/>
        <w:rPr>
          <w:rFonts w:cs="Tahoma"/>
          <w:bCs/>
          <w:lang w:eastAsia="en-GB"/>
        </w:rPr>
      </w:pPr>
      <w:r w:rsidRPr="00FD713A">
        <w:rPr>
          <w:rFonts w:cs="Tahoma"/>
          <w:bCs/>
          <w:lang w:eastAsia="en-GB"/>
        </w:rPr>
        <w:t>http://onlinelibrary.wiley.com/doi/10.1111/j.1365-2141.2011.08753.x/full</w:t>
      </w:r>
    </w:p>
    <w:p w14:paraId="71CC8E81" w14:textId="77777777" w:rsidR="00835E98" w:rsidRDefault="00835E98" w:rsidP="00FD713A">
      <w:pPr>
        <w:tabs>
          <w:tab w:val="left" w:pos="900"/>
        </w:tabs>
        <w:rPr>
          <w:rFonts w:cs="Arial"/>
        </w:rPr>
      </w:pPr>
    </w:p>
    <w:p w14:paraId="13762462" w14:textId="0F755113" w:rsidR="00835E98" w:rsidRPr="00B35CF0" w:rsidRDefault="000D33FA" w:rsidP="00835E98">
      <w:pPr>
        <w:pBdr>
          <w:top w:val="single" w:sz="4" w:space="1" w:color="auto"/>
          <w:left w:val="single" w:sz="4" w:space="4" w:color="auto"/>
          <w:bottom w:val="single" w:sz="4" w:space="1" w:color="auto"/>
          <w:right w:val="single" w:sz="4" w:space="4" w:color="auto"/>
        </w:pBdr>
        <w:tabs>
          <w:tab w:val="left" w:pos="900"/>
        </w:tabs>
        <w:rPr>
          <w:rFonts w:cs="Arial"/>
        </w:rPr>
      </w:pPr>
      <w:r w:rsidRPr="00B35CF0">
        <w:rPr>
          <w:rFonts w:cs="Arial"/>
          <w:b/>
        </w:rPr>
        <w:t>DEMONSTRATE YOUR UNDERSTANDING</w:t>
      </w:r>
    </w:p>
    <w:p w14:paraId="620520AF" w14:textId="79C3CC10" w:rsidR="00835E98" w:rsidRPr="00FD713A" w:rsidRDefault="00835E98" w:rsidP="00835E98">
      <w:pPr>
        <w:pBdr>
          <w:top w:val="single" w:sz="4" w:space="1" w:color="auto"/>
          <w:left w:val="single" w:sz="4" w:space="4" w:color="auto"/>
          <w:bottom w:val="single" w:sz="4" w:space="1" w:color="auto"/>
          <w:right w:val="single" w:sz="4" w:space="4" w:color="auto"/>
        </w:pBdr>
        <w:tabs>
          <w:tab w:val="left" w:pos="900"/>
        </w:tabs>
        <w:rPr>
          <w:rFonts w:cs="Tahoma"/>
          <w:lang w:eastAsia="en-GB"/>
        </w:rPr>
      </w:pPr>
      <w:r w:rsidRPr="00B35CF0">
        <w:rPr>
          <w:rFonts w:cs="Arial"/>
        </w:rPr>
        <w:t>Now try to answer the questions ate the start of this chapter again. Did you get a higher score?</w:t>
      </w:r>
    </w:p>
    <w:sectPr w:rsidR="00835E98" w:rsidRPr="00FD713A" w:rsidSect="00151879">
      <w:footerReference w:type="even" r:id="rId9"/>
      <w:footerReference w:type="default" r:id="rId10"/>
      <w:pgSz w:w="11900" w:h="16820"/>
      <w:pgMar w:top="1440" w:right="418"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E32F22" w14:textId="77777777" w:rsidR="00174CC8" w:rsidRDefault="00174CC8" w:rsidP="00DC2907">
      <w:r>
        <w:separator/>
      </w:r>
    </w:p>
  </w:endnote>
  <w:endnote w:type="continuationSeparator" w:id="0">
    <w:p w14:paraId="35D90008" w14:textId="77777777" w:rsidR="00174CC8" w:rsidRDefault="00174CC8" w:rsidP="00DC2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1BF8E" w14:textId="77777777" w:rsidR="00174CC8" w:rsidRDefault="00174CC8" w:rsidP="00A723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DF0077" w14:textId="77777777" w:rsidR="00174CC8" w:rsidRDefault="00174CC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4D0D73" w14:textId="77777777" w:rsidR="00174CC8" w:rsidRDefault="00174CC8" w:rsidP="00A723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7B5A">
      <w:rPr>
        <w:rStyle w:val="PageNumber"/>
        <w:noProof/>
      </w:rPr>
      <w:t>1</w:t>
    </w:r>
    <w:r>
      <w:rPr>
        <w:rStyle w:val="PageNumber"/>
      </w:rPr>
      <w:fldChar w:fldCharType="end"/>
    </w:r>
  </w:p>
  <w:p w14:paraId="147B2BD4" w14:textId="77777777" w:rsidR="00174CC8" w:rsidRDefault="00174CC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B5A611" w14:textId="77777777" w:rsidR="00174CC8" w:rsidRDefault="00174CC8" w:rsidP="00DC2907">
      <w:r>
        <w:separator/>
      </w:r>
    </w:p>
  </w:footnote>
  <w:footnote w:type="continuationSeparator" w:id="0">
    <w:p w14:paraId="32D4EA20" w14:textId="77777777" w:rsidR="00174CC8" w:rsidRDefault="00174CC8" w:rsidP="00DC290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21D7D"/>
    <w:multiLevelType w:val="hybridMultilevel"/>
    <w:tmpl w:val="070E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F63E3B"/>
    <w:multiLevelType w:val="hybridMultilevel"/>
    <w:tmpl w:val="4E441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9258A2"/>
    <w:multiLevelType w:val="hybridMultilevel"/>
    <w:tmpl w:val="28883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7C4A93"/>
    <w:multiLevelType w:val="hybridMultilevel"/>
    <w:tmpl w:val="624C9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230EFD"/>
    <w:multiLevelType w:val="hybridMultilevel"/>
    <w:tmpl w:val="5ECE6FC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6F34A88"/>
    <w:multiLevelType w:val="hybridMultilevel"/>
    <w:tmpl w:val="158AA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B30B0E"/>
    <w:multiLevelType w:val="hybridMultilevel"/>
    <w:tmpl w:val="82243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5"/>
  </w:num>
  <w:num w:numId="6">
    <w:abstractNumId w:val="2"/>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64" w:dllVersion="131078" w:nlCheck="1" w:checkStyle="1"/>
  <w:activeWritingStyle w:appName="MSWord" w:lang="en-GB" w:vendorID="64" w:dllVersion="131078" w:nlCheck="1" w:checkStyle="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718"/>
    <w:rsid w:val="00001049"/>
    <w:rsid w:val="00002EDC"/>
    <w:rsid w:val="00016A4C"/>
    <w:rsid w:val="00050A7D"/>
    <w:rsid w:val="000602B3"/>
    <w:rsid w:val="00080825"/>
    <w:rsid w:val="00090455"/>
    <w:rsid w:val="000A04A4"/>
    <w:rsid w:val="000A6532"/>
    <w:rsid w:val="000B6AF8"/>
    <w:rsid w:val="000D33FA"/>
    <w:rsid w:val="000E2C77"/>
    <w:rsid w:val="00135D81"/>
    <w:rsid w:val="00151879"/>
    <w:rsid w:val="00152166"/>
    <w:rsid w:val="001612F3"/>
    <w:rsid w:val="001731B5"/>
    <w:rsid w:val="00174CC8"/>
    <w:rsid w:val="0018258A"/>
    <w:rsid w:val="001866B1"/>
    <w:rsid w:val="00196C50"/>
    <w:rsid w:val="001C51F5"/>
    <w:rsid w:val="001E5ADD"/>
    <w:rsid w:val="001E6848"/>
    <w:rsid w:val="001F1098"/>
    <w:rsid w:val="00207741"/>
    <w:rsid w:val="002173BF"/>
    <w:rsid w:val="00235244"/>
    <w:rsid w:val="00240B2A"/>
    <w:rsid w:val="002723DC"/>
    <w:rsid w:val="0029107A"/>
    <w:rsid w:val="002920A0"/>
    <w:rsid w:val="002B36D5"/>
    <w:rsid w:val="002B6C85"/>
    <w:rsid w:val="002C13A4"/>
    <w:rsid w:val="002C40D2"/>
    <w:rsid w:val="002D2CC0"/>
    <w:rsid w:val="002D5F11"/>
    <w:rsid w:val="002D722B"/>
    <w:rsid w:val="002E6A08"/>
    <w:rsid w:val="002F1315"/>
    <w:rsid w:val="002F2463"/>
    <w:rsid w:val="00312CA0"/>
    <w:rsid w:val="0031355D"/>
    <w:rsid w:val="0032111A"/>
    <w:rsid w:val="00330300"/>
    <w:rsid w:val="0033252D"/>
    <w:rsid w:val="003403CD"/>
    <w:rsid w:val="00373539"/>
    <w:rsid w:val="00392EA1"/>
    <w:rsid w:val="003930C3"/>
    <w:rsid w:val="00394432"/>
    <w:rsid w:val="003B1E1E"/>
    <w:rsid w:val="003B213A"/>
    <w:rsid w:val="003E4A49"/>
    <w:rsid w:val="003F3F67"/>
    <w:rsid w:val="003F5A58"/>
    <w:rsid w:val="004015DB"/>
    <w:rsid w:val="00401B25"/>
    <w:rsid w:val="004117E6"/>
    <w:rsid w:val="0044530D"/>
    <w:rsid w:val="00450B80"/>
    <w:rsid w:val="004654FF"/>
    <w:rsid w:val="004803A6"/>
    <w:rsid w:val="0049799C"/>
    <w:rsid w:val="004A5A23"/>
    <w:rsid w:val="004A630F"/>
    <w:rsid w:val="004A6F5A"/>
    <w:rsid w:val="004D786A"/>
    <w:rsid w:val="004E288D"/>
    <w:rsid w:val="004E2A86"/>
    <w:rsid w:val="004F6042"/>
    <w:rsid w:val="00536C25"/>
    <w:rsid w:val="00540A98"/>
    <w:rsid w:val="0054422C"/>
    <w:rsid w:val="00556350"/>
    <w:rsid w:val="005633BA"/>
    <w:rsid w:val="00571469"/>
    <w:rsid w:val="00580BC8"/>
    <w:rsid w:val="005A66A2"/>
    <w:rsid w:val="005B17F8"/>
    <w:rsid w:val="005B60D4"/>
    <w:rsid w:val="005B69EF"/>
    <w:rsid w:val="005D0E51"/>
    <w:rsid w:val="005D2678"/>
    <w:rsid w:val="005D733D"/>
    <w:rsid w:val="005D7619"/>
    <w:rsid w:val="005E1DFF"/>
    <w:rsid w:val="005F06C6"/>
    <w:rsid w:val="005F28F3"/>
    <w:rsid w:val="00605F08"/>
    <w:rsid w:val="006449FA"/>
    <w:rsid w:val="006578C8"/>
    <w:rsid w:val="0066123E"/>
    <w:rsid w:val="0066772A"/>
    <w:rsid w:val="0067329E"/>
    <w:rsid w:val="00685658"/>
    <w:rsid w:val="00686B9F"/>
    <w:rsid w:val="00693F09"/>
    <w:rsid w:val="006A38E4"/>
    <w:rsid w:val="006B397E"/>
    <w:rsid w:val="006D44A2"/>
    <w:rsid w:val="006E092A"/>
    <w:rsid w:val="00740072"/>
    <w:rsid w:val="007413BD"/>
    <w:rsid w:val="00743C97"/>
    <w:rsid w:val="00751B20"/>
    <w:rsid w:val="007835E6"/>
    <w:rsid w:val="007A3203"/>
    <w:rsid w:val="007A67AC"/>
    <w:rsid w:val="007B37CD"/>
    <w:rsid w:val="007B4D4B"/>
    <w:rsid w:val="007B5688"/>
    <w:rsid w:val="007C5706"/>
    <w:rsid w:val="007D48D5"/>
    <w:rsid w:val="007D74E5"/>
    <w:rsid w:val="007E2D67"/>
    <w:rsid w:val="007E423B"/>
    <w:rsid w:val="00805574"/>
    <w:rsid w:val="00805D68"/>
    <w:rsid w:val="00811FF0"/>
    <w:rsid w:val="00831ED9"/>
    <w:rsid w:val="00834BD8"/>
    <w:rsid w:val="00835E98"/>
    <w:rsid w:val="0085309E"/>
    <w:rsid w:val="008671E1"/>
    <w:rsid w:val="008702C6"/>
    <w:rsid w:val="00883D7B"/>
    <w:rsid w:val="008A6FE1"/>
    <w:rsid w:val="008A7C43"/>
    <w:rsid w:val="008C6F9C"/>
    <w:rsid w:val="008D367B"/>
    <w:rsid w:val="008D5C1F"/>
    <w:rsid w:val="008E149B"/>
    <w:rsid w:val="008E1F29"/>
    <w:rsid w:val="008E5478"/>
    <w:rsid w:val="008E6968"/>
    <w:rsid w:val="009036F6"/>
    <w:rsid w:val="0090486A"/>
    <w:rsid w:val="00910CC3"/>
    <w:rsid w:val="00920C83"/>
    <w:rsid w:val="009741CD"/>
    <w:rsid w:val="00977E82"/>
    <w:rsid w:val="009C110D"/>
    <w:rsid w:val="009D630D"/>
    <w:rsid w:val="009D6ABB"/>
    <w:rsid w:val="009E1355"/>
    <w:rsid w:val="009F197A"/>
    <w:rsid w:val="00A245ED"/>
    <w:rsid w:val="00A55A2D"/>
    <w:rsid w:val="00A60C26"/>
    <w:rsid w:val="00A61C13"/>
    <w:rsid w:val="00A72348"/>
    <w:rsid w:val="00A77F82"/>
    <w:rsid w:val="00A87EBA"/>
    <w:rsid w:val="00A96C85"/>
    <w:rsid w:val="00AD3728"/>
    <w:rsid w:val="00AD4F66"/>
    <w:rsid w:val="00AF4DEB"/>
    <w:rsid w:val="00B06042"/>
    <w:rsid w:val="00B221CD"/>
    <w:rsid w:val="00B3188C"/>
    <w:rsid w:val="00B31B3B"/>
    <w:rsid w:val="00B35CF0"/>
    <w:rsid w:val="00B408A1"/>
    <w:rsid w:val="00B701B7"/>
    <w:rsid w:val="00B74539"/>
    <w:rsid w:val="00B83760"/>
    <w:rsid w:val="00B83C04"/>
    <w:rsid w:val="00BA157D"/>
    <w:rsid w:val="00BD3B9F"/>
    <w:rsid w:val="00BD63E5"/>
    <w:rsid w:val="00C17B2B"/>
    <w:rsid w:val="00C232BE"/>
    <w:rsid w:val="00C3100A"/>
    <w:rsid w:val="00C317BE"/>
    <w:rsid w:val="00C44C82"/>
    <w:rsid w:val="00C47E62"/>
    <w:rsid w:val="00C60153"/>
    <w:rsid w:val="00C76B8B"/>
    <w:rsid w:val="00CC0731"/>
    <w:rsid w:val="00CC3590"/>
    <w:rsid w:val="00CC5FC3"/>
    <w:rsid w:val="00CD470B"/>
    <w:rsid w:val="00CE0B72"/>
    <w:rsid w:val="00CF104A"/>
    <w:rsid w:val="00CF5633"/>
    <w:rsid w:val="00D10A67"/>
    <w:rsid w:val="00D317F8"/>
    <w:rsid w:val="00D41D66"/>
    <w:rsid w:val="00D42B53"/>
    <w:rsid w:val="00D45672"/>
    <w:rsid w:val="00D47AC0"/>
    <w:rsid w:val="00D53C87"/>
    <w:rsid w:val="00D639D5"/>
    <w:rsid w:val="00D67F0A"/>
    <w:rsid w:val="00D735EE"/>
    <w:rsid w:val="00D740DA"/>
    <w:rsid w:val="00D778C2"/>
    <w:rsid w:val="00D855CC"/>
    <w:rsid w:val="00D909DA"/>
    <w:rsid w:val="00D92230"/>
    <w:rsid w:val="00D9607A"/>
    <w:rsid w:val="00DA4FCF"/>
    <w:rsid w:val="00DA7BAA"/>
    <w:rsid w:val="00DB7B67"/>
    <w:rsid w:val="00DC2907"/>
    <w:rsid w:val="00DC7D7A"/>
    <w:rsid w:val="00DD1178"/>
    <w:rsid w:val="00DF6958"/>
    <w:rsid w:val="00E035CD"/>
    <w:rsid w:val="00E127F1"/>
    <w:rsid w:val="00E17C3D"/>
    <w:rsid w:val="00E41F35"/>
    <w:rsid w:val="00E447A3"/>
    <w:rsid w:val="00E47A20"/>
    <w:rsid w:val="00E50EC3"/>
    <w:rsid w:val="00E57B5A"/>
    <w:rsid w:val="00E7621A"/>
    <w:rsid w:val="00E76560"/>
    <w:rsid w:val="00E84992"/>
    <w:rsid w:val="00EE1173"/>
    <w:rsid w:val="00EE716A"/>
    <w:rsid w:val="00EF0C3F"/>
    <w:rsid w:val="00EF3718"/>
    <w:rsid w:val="00F06DFA"/>
    <w:rsid w:val="00F07578"/>
    <w:rsid w:val="00F123CE"/>
    <w:rsid w:val="00F838C3"/>
    <w:rsid w:val="00F86744"/>
    <w:rsid w:val="00FA09A5"/>
    <w:rsid w:val="00FD4521"/>
    <w:rsid w:val="00FD713A"/>
    <w:rsid w:val="00FF060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5400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F123CE"/>
    <w:pPr>
      <w:keepNext/>
      <w:outlineLvl w:val="2"/>
    </w:pPr>
    <w:rPr>
      <w:rFonts w:ascii="Tahoma" w:eastAsia="Times New Roman" w:hAnsi="Tahoma"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F37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0C83"/>
    <w:pPr>
      <w:ind w:left="720"/>
      <w:contextualSpacing/>
    </w:pPr>
  </w:style>
  <w:style w:type="character" w:styleId="Hyperlink">
    <w:name w:val="Hyperlink"/>
    <w:basedOn w:val="DefaultParagraphFont"/>
    <w:semiHidden/>
    <w:rsid w:val="00DA7BAA"/>
    <w:rPr>
      <w:color w:val="000066"/>
      <w:u w:val="single"/>
    </w:rPr>
  </w:style>
  <w:style w:type="paragraph" w:styleId="Header">
    <w:name w:val="header"/>
    <w:basedOn w:val="Normal"/>
    <w:link w:val="HeaderChar"/>
    <w:rsid w:val="00B83C04"/>
    <w:pPr>
      <w:tabs>
        <w:tab w:val="center" w:pos="4153"/>
        <w:tab w:val="right" w:pos="8306"/>
      </w:tabs>
    </w:pPr>
    <w:rPr>
      <w:rFonts w:ascii="Tahoma" w:eastAsia="Times New Roman" w:hAnsi="Tahoma" w:cs="Times New Roman"/>
      <w:szCs w:val="20"/>
    </w:rPr>
  </w:style>
  <w:style w:type="character" w:customStyle="1" w:styleId="HeaderChar">
    <w:name w:val="Header Char"/>
    <w:basedOn w:val="DefaultParagraphFont"/>
    <w:link w:val="Header"/>
    <w:rsid w:val="00B83C04"/>
    <w:rPr>
      <w:rFonts w:ascii="Tahoma" w:eastAsia="Times New Roman" w:hAnsi="Tahoma" w:cs="Times New Roman"/>
      <w:szCs w:val="20"/>
    </w:rPr>
  </w:style>
  <w:style w:type="character" w:styleId="CommentReference">
    <w:name w:val="annotation reference"/>
    <w:basedOn w:val="DefaultParagraphFont"/>
    <w:uiPriority w:val="99"/>
    <w:semiHidden/>
    <w:unhideWhenUsed/>
    <w:rsid w:val="0054422C"/>
    <w:rPr>
      <w:sz w:val="18"/>
      <w:szCs w:val="18"/>
    </w:rPr>
  </w:style>
  <w:style w:type="paragraph" w:styleId="CommentText">
    <w:name w:val="annotation text"/>
    <w:basedOn w:val="Normal"/>
    <w:link w:val="CommentTextChar"/>
    <w:uiPriority w:val="99"/>
    <w:semiHidden/>
    <w:unhideWhenUsed/>
    <w:rsid w:val="0054422C"/>
  </w:style>
  <w:style w:type="character" w:customStyle="1" w:styleId="CommentTextChar">
    <w:name w:val="Comment Text Char"/>
    <w:basedOn w:val="DefaultParagraphFont"/>
    <w:link w:val="CommentText"/>
    <w:uiPriority w:val="99"/>
    <w:semiHidden/>
    <w:rsid w:val="0054422C"/>
  </w:style>
  <w:style w:type="paragraph" w:styleId="CommentSubject">
    <w:name w:val="annotation subject"/>
    <w:basedOn w:val="CommentText"/>
    <w:next w:val="CommentText"/>
    <w:link w:val="CommentSubjectChar"/>
    <w:uiPriority w:val="99"/>
    <w:semiHidden/>
    <w:unhideWhenUsed/>
    <w:rsid w:val="0054422C"/>
    <w:rPr>
      <w:b/>
      <w:bCs/>
      <w:sz w:val="20"/>
      <w:szCs w:val="20"/>
    </w:rPr>
  </w:style>
  <w:style w:type="character" w:customStyle="1" w:styleId="CommentSubjectChar">
    <w:name w:val="Comment Subject Char"/>
    <w:basedOn w:val="CommentTextChar"/>
    <w:link w:val="CommentSubject"/>
    <w:uiPriority w:val="99"/>
    <w:semiHidden/>
    <w:rsid w:val="0054422C"/>
    <w:rPr>
      <w:b/>
      <w:bCs/>
      <w:sz w:val="20"/>
      <w:szCs w:val="20"/>
    </w:rPr>
  </w:style>
  <w:style w:type="paragraph" w:styleId="BalloonText">
    <w:name w:val="Balloon Text"/>
    <w:basedOn w:val="Normal"/>
    <w:link w:val="BalloonTextChar"/>
    <w:uiPriority w:val="99"/>
    <w:semiHidden/>
    <w:unhideWhenUsed/>
    <w:rsid w:val="005442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422C"/>
    <w:rPr>
      <w:rFonts w:ascii="Lucida Grande" w:hAnsi="Lucida Grande" w:cs="Lucida Grande"/>
      <w:sz w:val="18"/>
      <w:szCs w:val="18"/>
    </w:rPr>
  </w:style>
  <w:style w:type="character" w:styleId="FollowedHyperlink">
    <w:name w:val="FollowedHyperlink"/>
    <w:basedOn w:val="DefaultParagraphFont"/>
    <w:uiPriority w:val="99"/>
    <w:semiHidden/>
    <w:unhideWhenUsed/>
    <w:rsid w:val="00BD63E5"/>
    <w:rPr>
      <w:color w:val="800080" w:themeColor="followedHyperlink"/>
      <w:u w:val="single"/>
    </w:rPr>
  </w:style>
  <w:style w:type="character" w:customStyle="1" w:styleId="Heading3Char">
    <w:name w:val="Heading 3 Char"/>
    <w:basedOn w:val="DefaultParagraphFont"/>
    <w:link w:val="Heading3"/>
    <w:rsid w:val="00F123CE"/>
    <w:rPr>
      <w:rFonts w:ascii="Tahoma" w:eastAsia="Times New Roman" w:hAnsi="Tahoma" w:cs="Times New Roman"/>
      <w:b/>
      <w:szCs w:val="20"/>
    </w:rPr>
  </w:style>
  <w:style w:type="paragraph" w:styleId="NormalWeb">
    <w:name w:val="Normal (Web)"/>
    <w:basedOn w:val="Normal"/>
    <w:rsid w:val="00C232BE"/>
    <w:pPr>
      <w:spacing w:before="100" w:beforeAutospacing="1" w:after="100" w:afterAutospacing="1"/>
    </w:pPr>
    <w:rPr>
      <w:rFonts w:ascii="Times New Roman" w:eastAsia="Times New Roman" w:hAnsi="Times New Roman" w:cs="Times New Roman"/>
      <w:lang w:eastAsia="en-GB"/>
    </w:rPr>
  </w:style>
  <w:style w:type="character" w:styleId="Strong">
    <w:name w:val="Strong"/>
    <w:qFormat/>
    <w:rsid w:val="00C232BE"/>
    <w:rPr>
      <w:b/>
      <w:bCs/>
    </w:rPr>
  </w:style>
  <w:style w:type="paragraph" w:styleId="Footer">
    <w:name w:val="footer"/>
    <w:basedOn w:val="Normal"/>
    <w:link w:val="FooterChar"/>
    <w:uiPriority w:val="99"/>
    <w:unhideWhenUsed/>
    <w:rsid w:val="00DC2907"/>
    <w:pPr>
      <w:tabs>
        <w:tab w:val="center" w:pos="4320"/>
        <w:tab w:val="right" w:pos="8640"/>
      </w:tabs>
    </w:pPr>
  </w:style>
  <w:style w:type="character" w:customStyle="1" w:styleId="FooterChar">
    <w:name w:val="Footer Char"/>
    <w:basedOn w:val="DefaultParagraphFont"/>
    <w:link w:val="Footer"/>
    <w:uiPriority w:val="99"/>
    <w:rsid w:val="00DC2907"/>
  </w:style>
  <w:style w:type="character" w:styleId="PageNumber">
    <w:name w:val="page number"/>
    <w:basedOn w:val="DefaultParagraphFont"/>
    <w:uiPriority w:val="99"/>
    <w:semiHidden/>
    <w:unhideWhenUsed/>
    <w:rsid w:val="00DC290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F123CE"/>
    <w:pPr>
      <w:keepNext/>
      <w:outlineLvl w:val="2"/>
    </w:pPr>
    <w:rPr>
      <w:rFonts w:ascii="Tahoma" w:eastAsia="Times New Roman" w:hAnsi="Tahoma"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F37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0C83"/>
    <w:pPr>
      <w:ind w:left="720"/>
      <w:contextualSpacing/>
    </w:pPr>
  </w:style>
  <w:style w:type="character" w:styleId="Hyperlink">
    <w:name w:val="Hyperlink"/>
    <w:basedOn w:val="DefaultParagraphFont"/>
    <w:semiHidden/>
    <w:rsid w:val="00DA7BAA"/>
    <w:rPr>
      <w:color w:val="000066"/>
      <w:u w:val="single"/>
    </w:rPr>
  </w:style>
  <w:style w:type="paragraph" w:styleId="Header">
    <w:name w:val="header"/>
    <w:basedOn w:val="Normal"/>
    <w:link w:val="HeaderChar"/>
    <w:rsid w:val="00B83C04"/>
    <w:pPr>
      <w:tabs>
        <w:tab w:val="center" w:pos="4153"/>
        <w:tab w:val="right" w:pos="8306"/>
      </w:tabs>
    </w:pPr>
    <w:rPr>
      <w:rFonts w:ascii="Tahoma" w:eastAsia="Times New Roman" w:hAnsi="Tahoma" w:cs="Times New Roman"/>
      <w:szCs w:val="20"/>
    </w:rPr>
  </w:style>
  <w:style w:type="character" w:customStyle="1" w:styleId="HeaderChar">
    <w:name w:val="Header Char"/>
    <w:basedOn w:val="DefaultParagraphFont"/>
    <w:link w:val="Header"/>
    <w:rsid w:val="00B83C04"/>
    <w:rPr>
      <w:rFonts w:ascii="Tahoma" w:eastAsia="Times New Roman" w:hAnsi="Tahoma" w:cs="Times New Roman"/>
      <w:szCs w:val="20"/>
    </w:rPr>
  </w:style>
  <w:style w:type="character" w:styleId="CommentReference">
    <w:name w:val="annotation reference"/>
    <w:basedOn w:val="DefaultParagraphFont"/>
    <w:uiPriority w:val="99"/>
    <w:semiHidden/>
    <w:unhideWhenUsed/>
    <w:rsid w:val="0054422C"/>
    <w:rPr>
      <w:sz w:val="18"/>
      <w:szCs w:val="18"/>
    </w:rPr>
  </w:style>
  <w:style w:type="paragraph" w:styleId="CommentText">
    <w:name w:val="annotation text"/>
    <w:basedOn w:val="Normal"/>
    <w:link w:val="CommentTextChar"/>
    <w:uiPriority w:val="99"/>
    <w:semiHidden/>
    <w:unhideWhenUsed/>
    <w:rsid w:val="0054422C"/>
  </w:style>
  <w:style w:type="character" w:customStyle="1" w:styleId="CommentTextChar">
    <w:name w:val="Comment Text Char"/>
    <w:basedOn w:val="DefaultParagraphFont"/>
    <w:link w:val="CommentText"/>
    <w:uiPriority w:val="99"/>
    <w:semiHidden/>
    <w:rsid w:val="0054422C"/>
  </w:style>
  <w:style w:type="paragraph" w:styleId="CommentSubject">
    <w:name w:val="annotation subject"/>
    <w:basedOn w:val="CommentText"/>
    <w:next w:val="CommentText"/>
    <w:link w:val="CommentSubjectChar"/>
    <w:uiPriority w:val="99"/>
    <w:semiHidden/>
    <w:unhideWhenUsed/>
    <w:rsid w:val="0054422C"/>
    <w:rPr>
      <w:b/>
      <w:bCs/>
      <w:sz w:val="20"/>
      <w:szCs w:val="20"/>
    </w:rPr>
  </w:style>
  <w:style w:type="character" w:customStyle="1" w:styleId="CommentSubjectChar">
    <w:name w:val="Comment Subject Char"/>
    <w:basedOn w:val="CommentTextChar"/>
    <w:link w:val="CommentSubject"/>
    <w:uiPriority w:val="99"/>
    <w:semiHidden/>
    <w:rsid w:val="0054422C"/>
    <w:rPr>
      <w:b/>
      <w:bCs/>
      <w:sz w:val="20"/>
      <w:szCs w:val="20"/>
    </w:rPr>
  </w:style>
  <w:style w:type="paragraph" w:styleId="BalloonText">
    <w:name w:val="Balloon Text"/>
    <w:basedOn w:val="Normal"/>
    <w:link w:val="BalloonTextChar"/>
    <w:uiPriority w:val="99"/>
    <w:semiHidden/>
    <w:unhideWhenUsed/>
    <w:rsid w:val="005442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422C"/>
    <w:rPr>
      <w:rFonts w:ascii="Lucida Grande" w:hAnsi="Lucida Grande" w:cs="Lucida Grande"/>
      <w:sz w:val="18"/>
      <w:szCs w:val="18"/>
    </w:rPr>
  </w:style>
  <w:style w:type="character" w:styleId="FollowedHyperlink">
    <w:name w:val="FollowedHyperlink"/>
    <w:basedOn w:val="DefaultParagraphFont"/>
    <w:uiPriority w:val="99"/>
    <w:semiHidden/>
    <w:unhideWhenUsed/>
    <w:rsid w:val="00BD63E5"/>
    <w:rPr>
      <w:color w:val="800080" w:themeColor="followedHyperlink"/>
      <w:u w:val="single"/>
    </w:rPr>
  </w:style>
  <w:style w:type="character" w:customStyle="1" w:styleId="Heading3Char">
    <w:name w:val="Heading 3 Char"/>
    <w:basedOn w:val="DefaultParagraphFont"/>
    <w:link w:val="Heading3"/>
    <w:rsid w:val="00F123CE"/>
    <w:rPr>
      <w:rFonts w:ascii="Tahoma" w:eastAsia="Times New Roman" w:hAnsi="Tahoma" w:cs="Times New Roman"/>
      <w:b/>
      <w:szCs w:val="20"/>
    </w:rPr>
  </w:style>
  <w:style w:type="paragraph" w:styleId="NormalWeb">
    <w:name w:val="Normal (Web)"/>
    <w:basedOn w:val="Normal"/>
    <w:rsid w:val="00C232BE"/>
    <w:pPr>
      <w:spacing w:before="100" w:beforeAutospacing="1" w:after="100" w:afterAutospacing="1"/>
    </w:pPr>
    <w:rPr>
      <w:rFonts w:ascii="Times New Roman" w:eastAsia="Times New Roman" w:hAnsi="Times New Roman" w:cs="Times New Roman"/>
      <w:lang w:eastAsia="en-GB"/>
    </w:rPr>
  </w:style>
  <w:style w:type="character" w:styleId="Strong">
    <w:name w:val="Strong"/>
    <w:qFormat/>
    <w:rsid w:val="00C232BE"/>
    <w:rPr>
      <w:b/>
      <w:bCs/>
    </w:rPr>
  </w:style>
  <w:style w:type="paragraph" w:styleId="Footer">
    <w:name w:val="footer"/>
    <w:basedOn w:val="Normal"/>
    <w:link w:val="FooterChar"/>
    <w:uiPriority w:val="99"/>
    <w:unhideWhenUsed/>
    <w:rsid w:val="00DC2907"/>
    <w:pPr>
      <w:tabs>
        <w:tab w:val="center" w:pos="4320"/>
        <w:tab w:val="right" w:pos="8640"/>
      </w:tabs>
    </w:pPr>
  </w:style>
  <w:style w:type="character" w:customStyle="1" w:styleId="FooterChar">
    <w:name w:val="Footer Char"/>
    <w:basedOn w:val="DefaultParagraphFont"/>
    <w:link w:val="Footer"/>
    <w:uiPriority w:val="99"/>
    <w:rsid w:val="00DC2907"/>
  </w:style>
  <w:style w:type="character" w:styleId="PageNumber">
    <w:name w:val="page number"/>
    <w:basedOn w:val="DefaultParagraphFont"/>
    <w:uiPriority w:val="99"/>
    <w:semiHidden/>
    <w:unhideWhenUsed/>
    <w:rsid w:val="00DC2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758630">
      <w:bodyDiv w:val="1"/>
      <w:marLeft w:val="0"/>
      <w:marRight w:val="0"/>
      <w:marTop w:val="0"/>
      <w:marBottom w:val="0"/>
      <w:divBdr>
        <w:top w:val="none" w:sz="0" w:space="0" w:color="auto"/>
        <w:left w:val="none" w:sz="0" w:space="0" w:color="auto"/>
        <w:bottom w:val="none" w:sz="0" w:space="0" w:color="auto"/>
        <w:right w:val="none" w:sz="0" w:space="0" w:color="auto"/>
      </w:divBdr>
      <w:divsChild>
        <w:div w:id="1489056265">
          <w:marLeft w:val="691"/>
          <w:marRight w:val="0"/>
          <w:marTop w:val="0"/>
          <w:marBottom w:val="0"/>
          <w:divBdr>
            <w:top w:val="none" w:sz="0" w:space="0" w:color="auto"/>
            <w:left w:val="none" w:sz="0" w:space="0" w:color="auto"/>
            <w:bottom w:val="none" w:sz="0" w:space="0" w:color="auto"/>
            <w:right w:val="none" w:sz="0" w:space="0" w:color="auto"/>
          </w:divBdr>
        </w:div>
      </w:divsChild>
    </w:div>
    <w:div w:id="1025862490">
      <w:bodyDiv w:val="1"/>
      <w:marLeft w:val="0"/>
      <w:marRight w:val="0"/>
      <w:marTop w:val="0"/>
      <w:marBottom w:val="0"/>
      <w:divBdr>
        <w:top w:val="none" w:sz="0" w:space="0" w:color="auto"/>
        <w:left w:val="none" w:sz="0" w:space="0" w:color="auto"/>
        <w:bottom w:val="none" w:sz="0" w:space="0" w:color="auto"/>
        <w:right w:val="none" w:sz="0" w:space="0" w:color="auto"/>
      </w:divBdr>
      <w:divsChild>
        <w:div w:id="351343786">
          <w:marLeft w:val="691"/>
          <w:marRight w:val="0"/>
          <w:marTop w:val="0"/>
          <w:marBottom w:val="0"/>
          <w:divBdr>
            <w:top w:val="none" w:sz="0" w:space="0" w:color="auto"/>
            <w:left w:val="none" w:sz="0" w:space="0" w:color="auto"/>
            <w:bottom w:val="none" w:sz="0" w:space="0" w:color="auto"/>
            <w:right w:val="none" w:sz="0" w:space="0" w:color="auto"/>
          </w:divBdr>
        </w:div>
      </w:divsChild>
    </w:div>
    <w:div w:id="1666397004">
      <w:bodyDiv w:val="1"/>
      <w:marLeft w:val="0"/>
      <w:marRight w:val="0"/>
      <w:marTop w:val="0"/>
      <w:marBottom w:val="0"/>
      <w:divBdr>
        <w:top w:val="none" w:sz="0" w:space="0" w:color="auto"/>
        <w:left w:val="none" w:sz="0" w:space="0" w:color="auto"/>
        <w:bottom w:val="none" w:sz="0" w:space="0" w:color="auto"/>
        <w:right w:val="none" w:sz="0" w:space="0" w:color="auto"/>
      </w:divBdr>
      <w:divsChild>
        <w:div w:id="34889660">
          <w:marLeft w:val="691"/>
          <w:marRight w:val="0"/>
          <w:marTop w:val="0"/>
          <w:marBottom w:val="0"/>
          <w:divBdr>
            <w:top w:val="none" w:sz="0" w:space="0" w:color="auto"/>
            <w:left w:val="none" w:sz="0" w:space="0" w:color="auto"/>
            <w:bottom w:val="none" w:sz="0" w:space="0" w:color="auto"/>
            <w:right w:val="none" w:sz="0" w:space="0" w:color="auto"/>
          </w:divBdr>
        </w:div>
      </w:divsChild>
    </w:div>
    <w:div w:id="2040735584">
      <w:bodyDiv w:val="1"/>
      <w:marLeft w:val="0"/>
      <w:marRight w:val="0"/>
      <w:marTop w:val="0"/>
      <w:marBottom w:val="0"/>
      <w:divBdr>
        <w:top w:val="none" w:sz="0" w:space="0" w:color="auto"/>
        <w:left w:val="none" w:sz="0" w:space="0" w:color="auto"/>
        <w:bottom w:val="none" w:sz="0" w:space="0" w:color="auto"/>
        <w:right w:val="none" w:sz="0" w:space="0" w:color="auto"/>
      </w:divBdr>
      <w:divsChild>
        <w:div w:id="581765282">
          <w:marLeft w:val="691"/>
          <w:marRight w:val="0"/>
          <w:marTop w:val="0"/>
          <w:marBottom w:val="0"/>
          <w:divBdr>
            <w:top w:val="none" w:sz="0" w:space="0" w:color="auto"/>
            <w:left w:val="none" w:sz="0" w:space="0" w:color="auto"/>
            <w:bottom w:val="none" w:sz="0" w:space="0" w:color="auto"/>
            <w:right w:val="none" w:sz="0" w:space="0" w:color="auto"/>
          </w:divBdr>
        </w:div>
        <w:div w:id="897284793">
          <w:marLeft w:val="691"/>
          <w:marRight w:val="0"/>
          <w:marTop w:val="0"/>
          <w:marBottom w:val="0"/>
          <w:divBdr>
            <w:top w:val="none" w:sz="0" w:space="0" w:color="auto"/>
            <w:left w:val="none" w:sz="0" w:space="0" w:color="auto"/>
            <w:bottom w:val="none" w:sz="0" w:space="0" w:color="auto"/>
            <w:right w:val="none" w:sz="0" w:space="0" w:color="auto"/>
          </w:divBdr>
        </w:div>
        <w:div w:id="198707274">
          <w:marLeft w:val="691"/>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F6F16-61BA-BF49-8896-1D7BF71D1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916</Words>
  <Characters>5222</Characters>
  <Application>Microsoft Macintosh Word</Application>
  <DocSecurity>0</DocSecurity>
  <Lines>43</Lines>
  <Paragraphs>12</Paragraphs>
  <ScaleCrop>false</ScaleCrop>
  <Company/>
  <LinksUpToDate>false</LinksUpToDate>
  <CharactersWithSpaces>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Coleman</dc:creator>
  <cp:keywords/>
  <dc:description/>
  <cp:lastModifiedBy>Bridget Coleman</cp:lastModifiedBy>
  <cp:revision>7</cp:revision>
  <cp:lastPrinted>2014-05-06T11:19:00Z</cp:lastPrinted>
  <dcterms:created xsi:type="dcterms:W3CDTF">2014-12-05T14:30:00Z</dcterms:created>
  <dcterms:modified xsi:type="dcterms:W3CDTF">2014-12-12T14:50:00Z</dcterms:modified>
</cp:coreProperties>
</file>