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4D7C" w14:textId="4F3D929A" w:rsidR="00F05DC4" w:rsidRDefault="00414728">
      <w:pPr>
        <w:rPr>
          <w:b/>
        </w:rPr>
      </w:pPr>
      <w:r>
        <w:rPr>
          <w:b/>
        </w:rPr>
        <w:t xml:space="preserve">1. </w:t>
      </w:r>
      <w:r w:rsidR="002D0E6D" w:rsidRPr="002D0E6D">
        <w:rPr>
          <w:b/>
        </w:rPr>
        <w:t>What should I learn from this topic?</w:t>
      </w:r>
    </w:p>
    <w:p w14:paraId="07A27394" w14:textId="77777777" w:rsidR="002D0E6D" w:rsidRDefault="002D0E6D">
      <w:pPr>
        <w:rPr>
          <w:b/>
        </w:rPr>
      </w:pPr>
    </w:p>
    <w:p w14:paraId="7E38ACF5" w14:textId="77777777" w:rsidR="002D0E6D" w:rsidRDefault="002D0E6D">
      <w:pPr>
        <w:rPr>
          <w:b/>
        </w:rPr>
      </w:pPr>
    </w:p>
    <w:p w14:paraId="739D9174" w14:textId="77777777" w:rsidR="002D0E6D" w:rsidRPr="00DB4D77" w:rsidRDefault="002D0E6D" w:rsidP="002D0E6D">
      <w:pPr>
        <w:rPr>
          <w:rFonts w:ascii="Cambria" w:hAnsi="Cambria"/>
        </w:rPr>
      </w:pPr>
      <w:r w:rsidRPr="00DB4D77">
        <w:rPr>
          <w:rFonts w:ascii="Cambria" w:hAnsi="Cambria"/>
        </w:rPr>
        <w:t>The aim of this topic is to give you an understanding of the principles of adjusting warfarin doses and INR testing intervals in response</w:t>
      </w:r>
      <w:r>
        <w:rPr>
          <w:rFonts w:ascii="Cambria" w:hAnsi="Cambria"/>
        </w:rPr>
        <w:t xml:space="preserve"> to a patient’s INR and history, and to gain a familiarity </w:t>
      </w:r>
      <w:r w:rsidRPr="00D5059F">
        <w:t xml:space="preserve">with </w:t>
      </w:r>
      <w:r>
        <w:t xml:space="preserve">the </w:t>
      </w:r>
      <w:r w:rsidRPr="00D5059F">
        <w:t>decision support tools that can assist you in managing those on warfarin therapy</w:t>
      </w:r>
    </w:p>
    <w:p w14:paraId="7EE20573" w14:textId="77777777" w:rsidR="002D0E6D" w:rsidRPr="00DB4D77" w:rsidRDefault="002D0E6D" w:rsidP="002D0E6D">
      <w:pPr>
        <w:rPr>
          <w:rFonts w:ascii="Cambria" w:hAnsi="Cambria"/>
        </w:rPr>
      </w:pPr>
    </w:p>
    <w:p w14:paraId="3FF805C9" w14:textId="3732812D" w:rsidR="002D0E6D" w:rsidRDefault="002D0E6D" w:rsidP="002D0E6D">
      <w:pPr>
        <w:rPr>
          <w:rFonts w:ascii="Cambria" w:hAnsi="Cambria"/>
        </w:rPr>
      </w:pPr>
      <w:r w:rsidRPr="00DB4D77">
        <w:rPr>
          <w:rFonts w:ascii="Cambria" w:hAnsi="Cambria"/>
        </w:rPr>
        <w:t>By the end of this topic you sh</w:t>
      </w:r>
      <w:r w:rsidR="00BA1744">
        <w:rPr>
          <w:rFonts w:ascii="Cambria" w:hAnsi="Cambria"/>
        </w:rPr>
        <w:t>ould be able to</w:t>
      </w:r>
      <w:r w:rsidRPr="00DB4D77">
        <w:rPr>
          <w:rFonts w:ascii="Cambria" w:hAnsi="Cambria"/>
        </w:rPr>
        <w:t>:</w:t>
      </w:r>
    </w:p>
    <w:p w14:paraId="2902D759" w14:textId="77777777" w:rsidR="002D0E6D" w:rsidRDefault="002D0E6D" w:rsidP="002D0E6D">
      <w:pPr>
        <w:rPr>
          <w:rFonts w:ascii="Cambria" w:hAnsi="Cambria"/>
        </w:rPr>
      </w:pPr>
    </w:p>
    <w:p w14:paraId="08B2EAEE" w14:textId="77777777" w:rsidR="002D0E6D" w:rsidRPr="00507651" w:rsidRDefault="00A66ACD" w:rsidP="00BA1744">
      <w:pPr>
        <w:numPr>
          <w:ilvl w:val="0"/>
          <w:numId w:val="2"/>
        </w:numPr>
        <w:autoSpaceDE w:val="0"/>
        <w:autoSpaceDN w:val="0"/>
        <w:adjustRightInd w:val="0"/>
      </w:pPr>
      <w:r w:rsidRPr="00507651">
        <w:rPr>
          <w:rFonts w:cs="Tahoma"/>
          <w:bCs/>
        </w:rPr>
        <w:t xml:space="preserve">Describe the </w:t>
      </w:r>
      <w:r w:rsidR="002D0E6D" w:rsidRPr="00507651">
        <w:rPr>
          <w:rFonts w:cs="Tahoma"/>
          <w:bCs/>
        </w:rPr>
        <w:t>differ</w:t>
      </w:r>
      <w:r w:rsidRPr="00507651">
        <w:rPr>
          <w:rFonts w:cs="Tahoma"/>
          <w:bCs/>
        </w:rPr>
        <w:t xml:space="preserve">ent warfarin initiation </w:t>
      </w:r>
      <w:r w:rsidR="002D0E6D" w:rsidRPr="00507651">
        <w:rPr>
          <w:rFonts w:cs="Tahoma"/>
          <w:bCs/>
        </w:rPr>
        <w:t xml:space="preserve">regimens </w:t>
      </w:r>
    </w:p>
    <w:p w14:paraId="52EB7178" w14:textId="77777777" w:rsidR="002D0E6D" w:rsidRPr="00507651" w:rsidRDefault="002D0E6D" w:rsidP="00BA1744">
      <w:pPr>
        <w:numPr>
          <w:ilvl w:val="0"/>
          <w:numId w:val="2"/>
        </w:numPr>
      </w:pPr>
      <w:proofErr w:type="spellStart"/>
      <w:r w:rsidRPr="00507651">
        <w:t>Summarise</w:t>
      </w:r>
      <w:proofErr w:type="spellEnd"/>
      <w:r w:rsidRPr="00507651">
        <w:t xml:space="preserve"> the patient information you need to obtain before adjusting the dose of warfarin</w:t>
      </w:r>
    </w:p>
    <w:p w14:paraId="2D6CED99" w14:textId="77777777" w:rsidR="002D0E6D" w:rsidRPr="00507651" w:rsidRDefault="002D0E6D" w:rsidP="00BA1744">
      <w:pPr>
        <w:numPr>
          <w:ilvl w:val="0"/>
          <w:numId w:val="2"/>
        </w:numPr>
      </w:pPr>
      <w:r w:rsidRPr="00507651">
        <w:t>Demonstrate competency in adjusting doses of warfarin in response to a given INR</w:t>
      </w:r>
    </w:p>
    <w:p w14:paraId="46E3DABA" w14:textId="77777777" w:rsidR="002D0E6D" w:rsidRPr="00DB4D77" w:rsidRDefault="002D0E6D" w:rsidP="00BA1744">
      <w:pPr>
        <w:numPr>
          <w:ilvl w:val="0"/>
          <w:numId w:val="2"/>
        </w:numPr>
        <w:rPr>
          <w:rFonts w:ascii="Cambria" w:hAnsi="Cambria"/>
        </w:rPr>
      </w:pPr>
      <w:r w:rsidRPr="00507651">
        <w:t xml:space="preserve">Demonstrate </w:t>
      </w:r>
      <w:r w:rsidRPr="00DB4D77">
        <w:rPr>
          <w:rFonts w:ascii="Cambria" w:hAnsi="Cambria"/>
        </w:rPr>
        <w:t>competency in adjusting INR testing intervals</w:t>
      </w:r>
    </w:p>
    <w:p w14:paraId="5C5EA70D" w14:textId="77777777" w:rsidR="002D0E6D" w:rsidRPr="00D5059F" w:rsidRDefault="002D0E6D" w:rsidP="00BA1744">
      <w:pPr>
        <w:numPr>
          <w:ilvl w:val="0"/>
          <w:numId w:val="2"/>
        </w:numPr>
      </w:pPr>
      <w:proofErr w:type="spellStart"/>
      <w:r w:rsidRPr="00D5059F">
        <w:t>Summarise</w:t>
      </w:r>
      <w:proofErr w:type="spellEnd"/>
      <w:r w:rsidRPr="00D5059F">
        <w:t xml:space="preserve"> the advantages and limitations of </w:t>
      </w:r>
      <w:proofErr w:type="spellStart"/>
      <w:r w:rsidRPr="00D5059F">
        <w:t>computerised</w:t>
      </w:r>
      <w:proofErr w:type="spellEnd"/>
      <w:r w:rsidRPr="00D5059F">
        <w:t xml:space="preserve"> decision support systems for anticoagulation management</w:t>
      </w:r>
    </w:p>
    <w:p w14:paraId="363B941C" w14:textId="77777777" w:rsidR="002D0E6D" w:rsidRPr="00D5059F" w:rsidRDefault="002D0E6D" w:rsidP="00BA1744">
      <w:pPr>
        <w:numPr>
          <w:ilvl w:val="0"/>
          <w:numId w:val="2"/>
        </w:numPr>
      </w:pPr>
      <w:r w:rsidRPr="00D5059F">
        <w:t xml:space="preserve">Demonstrate competence in using </w:t>
      </w:r>
      <w:proofErr w:type="spellStart"/>
      <w:r w:rsidRPr="00D5059F">
        <w:t>HeliconHeart</w:t>
      </w:r>
      <w:proofErr w:type="spellEnd"/>
      <w:r w:rsidRPr="00D5059F">
        <w:t xml:space="preserve"> to create a treatment plan</w:t>
      </w:r>
    </w:p>
    <w:p w14:paraId="26ADCFB7" w14:textId="77777777" w:rsidR="002D0E6D" w:rsidRDefault="002D0E6D" w:rsidP="00BA1744">
      <w:pPr>
        <w:numPr>
          <w:ilvl w:val="0"/>
          <w:numId w:val="2"/>
        </w:numPr>
      </w:pPr>
      <w:r w:rsidRPr="00D5059F">
        <w:t>Demonstrate competence in using a paper-based tool to manage oral anticoagulation</w:t>
      </w:r>
    </w:p>
    <w:p w14:paraId="60BAE48F" w14:textId="77777777" w:rsidR="00BB0027" w:rsidRDefault="00BB0027" w:rsidP="00BB0027"/>
    <w:p w14:paraId="34249332" w14:textId="77777777" w:rsidR="00BB0027" w:rsidRDefault="00BB0027"/>
    <w:p w14:paraId="0F026EAC" w14:textId="77777777" w:rsidR="001C23AE" w:rsidRDefault="001C23AE"/>
    <w:p w14:paraId="188B373F" w14:textId="69A6C7BD" w:rsidR="00D00A25" w:rsidRPr="00414728" w:rsidRDefault="00414728" w:rsidP="00D00A25">
      <w:pPr>
        <w:rPr>
          <w:rFonts w:ascii="Cambria" w:hAnsi="Cambria"/>
          <w:b/>
        </w:rPr>
      </w:pPr>
      <w:r>
        <w:rPr>
          <w:rFonts w:ascii="Cambria" w:hAnsi="Cambria"/>
          <w:b/>
        </w:rPr>
        <w:t xml:space="preserve">2. </w:t>
      </w:r>
      <w:r w:rsidR="00D00A25" w:rsidRPr="00414728">
        <w:rPr>
          <w:rFonts w:ascii="Cambria" w:hAnsi="Cambria"/>
          <w:b/>
        </w:rPr>
        <w:t xml:space="preserve">Check your understanding </w:t>
      </w:r>
    </w:p>
    <w:p w14:paraId="2FD31B78" w14:textId="77777777" w:rsidR="00D00A25" w:rsidRPr="00414728" w:rsidRDefault="00D00A25" w:rsidP="00D00A25">
      <w:pPr>
        <w:rPr>
          <w:rFonts w:ascii="Cambria" w:hAnsi="Cambria"/>
        </w:rPr>
      </w:pPr>
    </w:p>
    <w:p w14:paraId="5C8BA8B5" w14:textId="77777777" w:rsidR="00F5025B" w:rsidRDefault="00F5025B" w:rsidP="00F5025B">
      <w:r>
        <w:t xml:space="preserve">Before you start reading this topic check how much you already know by taking a short quiz. You will have an opportunity to take the quiz again at the end of the module, where we will reveal the correct answers.  </w:t>
      </w:r>
    </w:p>
    <w:p w14:paraId="2D062E5C" w14:textId="77777777" w:rsidR="009A0DAD" w:rsidRPr="00414728" w:rsidRDefault="009A0DAD" w:rsidP="00D00A25">
      <w:pPr>
        <w:rPr>
          <w:rFonts w:ascii="Cambria" w:hAnsi="Cambria"/>
          <w:i/>
        </w:rPr>
      </w:pPr>
    </w:p>
    <w:p w14:paraId="41E05F4A" w14:textId="77777777" w:rsidR="00CD47F3" w:rsidRPr="00414728" w:rsidRDefault="00CD47F3" w:rsidP="00D00A25">
      <w:pPr>
        <w:rPr>
          <w:rFonts w:ascii="Cambria" w:hAnsi="Cambria"/>
        </w:rPr>
      </w:pPr>
    </w:p>
    <w:p w14:paraId="3DF3F278" w14:textId="77777777" w:rsidR="00CD47F3" w:rsidRPr="00414728" w:rsidRDefault="00CD47F3" w:rsidP="00CD47F3">
      <w:pPr>
        <w:numPr>
          <w:ilvl w:val="0"/>
          <w:numId w:val="4"/>
        </w:numPr>
        <w:autoSpaceDE w:val="0"/>
        <w:autoSpaceDN w:val="0"/>
        <w:adjustRightInd w:val="0"/>
        <w:rPr>
          <w:rFonts w:cs="Tahoma"/>
          <w:bCs/>
        </w:rPr>
      </w:pPr>
      <w:r w:rsidRPr="00414728">
        <w:rPr>
          <w:rFonts w:cs="Tahoma"/>
          <w:bCs/>
        </w:rPr>
        <w:t>Loading doses of warfarin are required on initiation of warfarin because of the long half-life of warfarin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2A9C1AE" w14:textId="77777777" w:rsidR="00CD47F3" w:rsidRPr="00414728" w:rsidRDefault="00CD47F3" w:rsidP="00CD47F3">
      <w:pPr>
        <w:autoSpaceDE w:val="0"/>
        <w:autoSpaceDN w:val="0"/>
        <w:adjustRightInd w:val="0"/>
        <w:ind w:left="360"/>
        <w:rPr>
          <w:rFonts w:cs="Tahoma"/>
          <w:bCs/>
        </w:rPr>
      </w:pPr>
    </w:p>
    <w:p w14:paraId="5578131E" w14:textId="77777777" w:rsidR="00CD47F3" w:rsidRPr="00414728" w:rsidRDefault="00CD47F3" w:rsidP="00CD47F3">
      <w:pPr>
        <w:numPr>
          <w:ilvl w:val="0"/>
          <w:numId w:val="4"/>
        </w:numPr>
        <w:autoSpaceDE w:val="0"/>
        <w:autoSpaceDN w:val="0"/>
        <w:adjustRightInd w:val="0"/>
        <w:rPr>
          <w:rFonts w:cs="Tahoma"/>
          <w:bCs/>
        </w:rPr>
      </w:pPr>
      <w:proofErr w:type="spellStart"/>
      <w:r w:rsidRPr="00414728">
        <w:rPr>
          <w:rFonts w:cs="Tahoma"/>
          <w:bCs/>
        </w:rPr>
        <w:t>Centres</w:t>
      </w:r>
      <w:proofErr w:type="spellEnd"/>
      <w:r w:rsidRPr="00414728">
        <w:rPr>
          <w:rFonts w:cs="Tahoma"/>
          <w:bCs/>
        </w:rPr>
        <w:t xml:space="preserve"> typically use loading doses of warfarin 10mg for 3 days when initiating warfarin in newly diagnosed VTE patients</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7A8236BE" w14:textId="77777777" w:rsidR="00CD47F3" w:rsidRPr="00414728" w:rsidRDefault="00CD47F3" w:rsidP="00CD47F3">
      <w:pPr>
        <w:autoSpaceDE w:val="0"/>
        <w:autoSpaceDN w:val="0"/>
        <w:adjustRightInd w:val="0"/>
        <w:rPr>
          <w:rFonts w:cs="Tahoma"/>
          <w:bCs/>
        </w:rPr>
      </w:pPr>
    </w:p>
    <w:p w14:paraId="707B16D9" w14:textId="243232E6" w:rsidR="00CD47F3" w:rsidRPr="00414728" w:rsidRDefault="00CD47F3" w:rsidP="00CD47F3">
      <w:pPr>
        <w:numPr>
          <w:ilvl w:val="0"/>
          <w:numId w:val="4"/>
        </w:numPr>
        <w:autoSpaceDE w:val="0"/>
        <w:autoSpaceDN w:val="0"/>
        <w:adjustRightInd w:val="0"/>
        <w:rPr>
          <w:rFonts w:cs="Tahoma"/>
          <w:bCs/>
        </w:rPr>
      </w:pPr>
      <w:r w:rsidRPr="00414728">
        <w:rPr>
          <w:rFonts w:cs="Tahoma"/>
          <w:bCs/>
        </w:rPr>
        <w:t>In patients with newly diagnosed VTE, it is appropriate that the patient recei</w:t>
      </w:r>
      <w:r w:rsidR="00414728">
        <w:rPr>
          <w:rFonts w:cs="Tahoma"/>
          <w:bCs/>
        </w:rPr>
        <w:t>ves additional heparin as cover</w:t>
      </w:r>
      <w:r w:rsidRPr="00414728">
        <w:rPr>
          <w:rFonts w:cs="Tahoma"/>
          <w:bCs/>
        </w:rPr>
        <w:t xml:space="preserve"> whilst the warfarin loading doses are given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3D287E8A" w14:textId="77777777" w:rsidR="00CD47F3" w:rsidRPr="00414728" w:rsidRDefault="00CD47F3" w:rsidP="00CD47F3">
      <w:pPr>
        <w:autoSpaceDE w:val="0"/>
        <w:autoSpaceDN w:val="0"/>
        <w:adjustRightInd w:val="0"/>
        <w:ind w:left="360"/>
        <w:rPr>
          <w:rFonts w:cs="Tahoma"/>
          <w:bCs/>
        </w:rPr>
      </w:pPr>
    </w:p>
    <w:p w14:paraId="558B49C6" w14:textId="5239FD32" w:rsidR="00CD47F3" w:rsidRPr="00414728" w:rsidRDefault="009A0DAD" w:rsidP="00CD47F3">
      <w:pPr>
        <w:numPr>
          <w:ilvl w:val="0"/>
          <w:numId w:val="4"/>
        </w:numPr>
        <w:autoSpaceDE w:val="0"/>
        <w:autoSpaceDN w:val="0"/>
        <w:adjustRightInd w:val="0"/>
        <w:rPr>
          <w:rFonts w:cs="Tahoma"/>
          <w:bCs/>
        </w:rPr>
      </w:pPr>
      <w:r w:rsidRPr="00414728">
        <w:rPr>
          <w:rFonts w:cs="Tahoma"/>
          <w:bCs/>
        </w:rPr>
        <w:t>When initiating anticoagulation, h</w:t>
      </w:r>
      <w:r w:rsidR="00CD47F3" w:rsidRPr="00414728">
        <w:rPr>
          <w:rFonts w:cs="Tahoma"/>
          <w:bCs/>
        </w:rPr>
        <w:t xml:space="preserve">eparin </w:t>
      </w:r>
      <w:r w:rsidR="004267E3" w:rsidRPr="00414728">
        <w:rPr>
          <w:rFonts w:cs="Tahoma"/>
          <w:bCs/>
        </w:rPr>
        <w:t>can be stopped once</w:t>
      </w:r>
      <w:r w:rsidR="00CD47F3" w:rsidRPr="00414728">
        <w:rPr>
          <w:rFonts w:cs="Tahoma"/>
          <w:bCs/>
        </w:rPr>
        <w:t xml:space="preserve"> a therapeutic INR has been reached </w:t>
      </w:r>
      <w:r w:rsidR="00CD47F3" w:rsidRPr="00414728">
        <w:rPr>
          <w:rFonts w:cs="Tahoma"/>
          <w:bCs/>
        </w:rPr>
        <w:tab/>
      </w:r>
      <w:r w:rsidR="00CD47F3"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00CD47F3" w:rsidRPr="00414728">
        <w:rPr>
          <w:rFonts w:cs="Tahoma"/>
          <w:bCs/>
        </w:rPr>
        <w:t>T/</w:t>
      </w:r>
      <w:r w:rsidR="00CD47F3" w:rsidRPr="00414728">
        <w:rPr>
          <w:rFonts w:cs="Tahoma"/>
          <w:b/>
          <w:bCs/>
        </w:rPr>
        <w:t>F</w:t>
      </w:r>
    </w:p>
    <w:p w14:paraId="5B9A225F" w14:textId="77777777" w:rsidR="00CD47F3" w:rsidRPr="00414728" w:rsidRDefault="00CD47F3" w:rsidP="00CD47F3">
      <w:pPr>
        <w:autoSpaceDE w:val="0"/>
        <w:autoSpaceDN w:val="0"/>
        <w:adjustRightInd w:val="0"/>
        <w:rPr>
          <w:rFonts w:cs="Tahoma"/>
          <w:bCs/>
        </w:rPr>
      </w:pPr>
    </w:p>
    <w:p w14:paraId="43257080" w14:textId="03453CC5" w:rsidR="00CD47F3" w:rsidRPr="00414728" w:rsidRDefault="00CD47F3" w:rsidP="00CD47F3">
      <w:pPr>
        <w:numPr>
          <w:ilvl w:val="0"/>
          <w:numId w:val="4"/>
        </w:numPr>
        <w:autoSpaceDE w:val="0"/>
        <w:autoSpaceDN w:val="0"/>
        <w:adjustRightInd w:val="0"/>
        <w:rPr>
          <w:rFonts w:cs="Tahoma"/>
          <w:bCs/>
        </w:rPr>
      </w:pPr>
      <w:r w:rsidRPr="00414728">
        <w:rPr>
          <w:rFonts w:cs="Tahoma"/>
          <w:bCs/>
        </w:rPr>
        <w:lastRenderedPageBreak/>
        <w:t>There is an increased risk of warfarin-induced skin necrosis on initiation of warfa</w:t>
      </w:r>
      <w:r w:rsidR="003941B2">
        <w:rPr>
          <w:rFonts w:cs="Tahoma"/>
          <w:bCs/>
        </w:rPr>
        <w:t>rin in those with Protein C or Protein S deficiency.</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3941B2">
        <w:rPr>
          <w:rFonts w:cs="Tahoma"/>
          <w:b/>
          <w:bCs/>
        </w:rPr>
        <w:t>T</w:t>
      </w:r>
      <w:r w:rsidRPr="00414728">
        <w:rPr>
          <w:rFonts w:cs="Tahoma"/>
          <w:bCs/>
        </w:rPr>
        <w:t>/</w:t>
      </w:r>
      <w:r w:rsidR="003941B2" w:rsidRPr="003941B2">
        <w:rPr>
          <w:rFonts w:cs="Tahoma"/>
          <w:bCs/>
        </w:rPr>
        <w:t>F</w:t>
      </w:r>
    </w:p>
    <w:p w14:paraId="0E59BE1D" w14:textId="77777777" w:rsidR="00CD47F3" w:rsidRPr="00414728" w:rsidRDefault="00CD47F3" w:rsidP="00CD47F3">
      <w:pPr>
        <w:autoSpaceDE w:val="0"/>
        <w:autoSpaceDN w:val="0"/>
        <w:adjustRightInd w:val="0"/>
        <w:ind w:left="360"/>
        <w:rPr>
          <w:rFonts w:cs="Tahoma"/>
          <w:bCs/>
        </w:rPr>
      </w:pPr>
    </w:p>
    <w:p w14:paraId="3E755DC4" w14:textId="77777777" w:rsidR="00CD47F3" w:rsidRPr="00414728" w:rsidRDefault="00CD47F3" w:rsidP="00CD47F3">
      <w:pPr>
        <w:autoSpaceDE w:val="0"/>
        <w:autoSpaceDN w:val="0"/>
        <w:adjustRightInd w:val="0"/>
        <w:rPr>
          <w:rFonts w:cs="Tahoma"/>
          <w:bCs/>
          <w:sz w:val="27"/>
          <w:szCs w:val="27"/>
        </w:rPr>
      </w:pPr>
    </w:p>
    <w:p w14:paraId="379AECEA" w14:textId="375C701F" w:rsidR="00CD47F3" w:rsidRPr="00414728" w:rsidRDefault="00CD47F3" w:rsidP="00CD47F3">
      <w:pPr>
        <w:numPr>
          <w:ilvl w:val="0"/>
          <w:numId w:val="4"/>
        </w:numPr>
        <w:autoSpaceDE w:val="0"/>
        <w:autoSpaceDN w:val="0"/>
        <w:adjustRightInd w:val="0"/>
        <w:rPr>
          <w:rFonts w:cs="Tahoma"/>
          <w:bCs/>
          <w:sz w:val="27"/>
          <w:szCs w:val="27"/>
        </w:rPr>
      </w:pPr>
      <w:r w:rsidRPr="00414728">
        <w:rPr>
          <w:rFonts w:cs="Tahoma"/>
          <w:bCs/>
        </w:rPr>
        <w:t xml:space="preserve">When considering initiation of warfarin, the following factors need to be taken into account: patients age, liver function, concomitant disease states such as heart dysfunction and </w:t>
      </w:r>
      <w:r w:rsidR="003B45F4">
        <w:rPr>
          <w:rFonts w:cs="Tahoma"/>
          <w:bCs/>
        </w:rPr>
        <w:t xml:space="preserve">other </w:t>
      </w:r>
      <w:r w:rsidRPr="00414728">
        <w:rPr>
          <w:rFonts w:cs="Tahoma"/>
          <w:bCs/>
        </w:rPr>
        <w:t>medications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88440FE" w14:textId="77777777" w:rsidR="00CD47F3" w:rsidRPr="00414728" w:rsidRDefault="00CD47F3" w:rsidP="00CD47F3">
      <w:pPr>
        <w:pStyle w:val="ListParagraph"/>
        <w:rPr>
          <w:rFonts w:asciiTheme="minorHAnsi" w:hAnsiTheme="minorHAnsi" w:cs="Tahoma"/>
          <w:bCs/>
        </w:rPr>
      </w:pPr>
    </w:p>
    <w:p w14:paraId="57B460D7" w14:textId="448C9E14" w:rsidR="00CD47F3" w:rsidRPr="00414728" w:rsidRDefault="00CD47F3" w:rsidP="009A0DAD">
      <w:pPr>
        <w:pStyle w:val="ListParagraph"/>
        <w:numPr>
          <w:ilvl w:val="0"/>
          <w:numId w:val="4"/>
        </w:numPr>
      </w:pPr>
      <w:r w:rsidRPr="00414728">
        <w:rPr>
          <w:rFonts w:cs="Tahoma"/>
          <w:bCs/>
        </w:rPr>
        <w:t xml:space="preserve">Initiation of warfarin is </w:t>
      </w:r>
      <w:r w:rsidR="00414728">
        <w:rPr>
          <w:rFonts w:cs="Tahoma"/>
          <w:bCs/>
        </w:rPr>
        <w:t>a relatively</w:t>
      </w:r>
      <w:r w:rsidRPr="00414728">
        <w:rPr>
          <w:rFonts w:cs="Tahoma"/>
          <w:bCs/>
        </w:rPr>
        <w:t xml:space="preserve"> safe time for warfarin management and you can take a relaxed approach to this whole phase</w:t>
      </w:r>
      <w:r w:rsidRPr="00414728">
        <w:rPr>
          <w:rFonts w:cs="Tahoma"/>
          <w:bCs/>
        </w:rPr>
        <w:tab/>
      </w:r>
      <w:r w:rsidR="009A0DAD" w:rsidRPr="00414728">
        <w:rPr>
          <w:rFonts w:cs="Tahoma"/>
          <w:bCs/>
        </w:rPr>
        <w:t>T/</w:t>
      </w:r>
      <w:r w:rsidR="009A0DAD" w:rsidRPr="00414728">
        <w:rPr>
          <w:rFonts w:cs="Tahoma"/>
          <w:b/>
          <w:bCs/>
        </w:rPr>
        <w:t>F</w:t>
      </w:r>
      <w:r w:rsidRPr="00414728">
        <w:rPr>
          <w:rFonts w:cs="Tahoma"/>
          <w:bCs/>
        </w:rPr>
        <w:tab/>
      </w:r>
    </w:p>
    <w:p w14:paraId="138E8FBB" w14:textId="77777777" w:rsidR="00D00A25" w:rsidRPr="00414728" w:rsidRDefault="00D00A25" w:rsidP="00D00A25">
      <w:pPr>
        <w:autoSpaceDE w:val="0"/>
        <w:autoSpaceDN w:val="0"/>
        <w:adjustRightInd w:val="0"/>
        <w:rPr>
          <w:rFonts w:cs="Tahoma"/>
          <w:bCs/>
          <w:color w:val="FF0000"/>
        </w:rPr>
      </w:pPr>
    </w:p>
    <w:p w14:paraId="5F2CB420" w14:textId="77777777" w:rsidR="00D00A25" w:rsidRPr="00414728" w:rsidRDefault="00D00A25" w:rsidP="00D00A25">
      <w:pPr>
        <w:numPr>
          <w:ilvl w:val="0"/>
          <w:numId w:val="4"/>
        </w:numPr>
        <w:autoSpaceDE w:val="0"/>
        <w:autoSpaceDN w:val="0"/>
        <w:adjustRightInd w:val="0"/>
        <w:rPr>
          <w:rFonts w:cs="Tahoma"/>
          <w:bCs/>
        </w:rPr>
      </w:pPr>
      <w:r w:rsidRPr="00414728">
        <w:t xml:space="preserve">There is little point in determining what is the cause of an abnormal INR in someone who is being monitored long term – the changed dose would be the same whatever the cause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51071C7F" w14:textId="77777777" w:rsidR="00D00A25" w:rsidRPr="00414728" w:rsidRDefault="00D00A25" w:rsidP="00D00A25">
      <w:pPr>
        <w:autoSpaceDE w:val="0"/>
        <w:autoSpaceDN w:val="0"/>
        <w:adjustRightInd w:val="0"/>
        <w:rPr>
          <w:rFonts w:cs="Tahoma"/>
          <w:bCs/>
        </w:rPr>
      </w:pPr>
    </w:p>
    <w:p w14:paraId="18DD0B0E"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Fluctuations in INR in an otherwise well patient, may be addressed by looking at temporary causes such as lifestyle changes including alcohol and diet</w:t>
      </w:r>
      <w:r w:rsidRPr="00414728">
        <w:rPr>
          <w:rFonts w:cs="Tahoma"/>
          <w:bCs/>
        </w:rPr>
        <w:tab/>
      </w:r>
      <w:r w:rsidRPr="00414728">
        <w:rPr>
          <w:rFonts w:cs="Tahoma"/>
          <w:b/>
          <w:bCs/>
        </w:rPr>
        <w:t>T</w:t>
      </w:r>
      <w:r w:rsidRPr="00414728">
        <w:rPr>
          <w:rFonts w:cs="Tahoma"/>
          <w:bCs/>
        </w:rPr>
        <w:t>/F</w:t>
      </w:r>
    </w:p>
    <w:p w14:paraId="72FDE688" w14:textId="77777777" w:rsidR="00D00A25" w:rsidRPr="00414728" w:rsidRDefault="00D00A25" w:rsidP="00D00A25">
      <w:pPr>
        <w:autoSpaceDE w:val="0"/>
        <w:autoSpaceDN w:val="0"/>
        <w:adjustRightInd w:val="0"/>
        <w:rPr>
          <w:rFonts w:cs="Tahoma"/>
          <w:bCs/>
        </w:rPr>
      </w:pPr>
    </w:p>
    <w:p w14:paraId="1181F66E" w14:textId="4F49E8A8" w:rsidR="00D00A25" w:rsidRPr="00414728" w:rsidRDefault="00D00A25" w:rsidP="00D00A25">
      <w:pPr>
        <w:numPr>
          <w:ilvl w:val="0"/>
          <w:numId w:val="4"/>
        </w:numPr>
        <w:autoSpaceDE w:val="0"/>
        <w:autoSpaceDN w:val="0"/>
        <w:adjustRightInd w:val="0"/>
        <w:rPr>
          <w:rFonts w:cs="Tahoma"/>
          <w:bCs/>
        </w:rPr>
      </w:pPr>
      <w:r w:rsidRPr="00414728">
        <w:rPr>
          <w:rFonts w:cs="Tahoma"/>
          <w:bCs/>
        </w:rPr>
        <w:t>An adjustment of 50% of the maintenance dose is the maximum adjustment in a patient, whose INR is consistently out-of-range</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41D799BA" w14:textId="77777777" w:rsidR="00D00A25" w:rsidRPr="00414728" w:rsidRDefault="00D00A25" w:rsidP="00D00A25">
      <w:pPr>
        <w:autoSpaceDE w:val="0"/>
        <w:autoSpaceDN w:val="0"/>
        <w:adjustRightInd w:val="0"/>
        <w:rPr>
          <w:rFonts w:cs="Tahoma"/>
          <w:bCs/>
        </w:rPr>
      </w:pPr>
    </w:p>
    <w:p w14:paraId="07313E27"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In stable patients with atrial fibrillation, the maximum interval between appointments is 16 weeks.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072A1FE2" w14:textId="77777777" w:rsidR="00D00A25" w:rsidRPr="00414728" w:rsidRDefault="00D00A25" w:rsidP="00D00A25">
      <w:pPr>
        <w:pStyle w:val="ListParagraph"/>
        <w:rPr>
          <w:rFonts w:asciiTheme="minorHAnsi" w:hAnsiTheme="minorHAnsi" w:cs="Tahoma"/>
          <w:bCs/>
        </w:rPr>
      </w:pPr>
    </w:p>
    <w:p w14:paraId="7615E00A"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 xml:space="preserve">There is good evidence to demonstrate that time spent in the therapeutic INR range (TTR) results in less emboli and strokes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4040CFA7" w14:textId="77777777" w:rsidR="00D00A25" w:rsidRPr="00414728" w:rsidRDefault="00D00A25" w:rsidP="00D00A25">
      <w:pPr>
        <w:pStyle w:val="ListParagraph"/>
        <w:rPr>
          <w:rFonts w:asciiTheme="minorHAnsi" w:hAnsiTheme="minorHAnsi" w:cs="Tahoma"/>
          <w:bCs/>
        </w:rPr>
      </w:pPr>
    </w:p>
    <w:p w14:paraId="116B026D"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should always be 4 weeks.</w:t>
      </w:r>
      <w:r w:rsidRPr="00414728">
        <w:rPr>
          <w:rFonts w:cs="Tahoma"/>
          <w:bCs/>
        </w:rPr>
        <w:tab/>
      </w:r>
      <w:r w:rsidRPr="00414728">
        <w:rPr>
          <w:rFonts w:cs="Tahoma"/>
          <w:bCs/>
        </w:rPr>
        <w:tab/>
        <w:t>T/</w:t>
      </w:r>
      <w:r w:rsidRPr="00414728">
        <w:rPr>
          <w:rFonts w:cs="Tahoma"/>
          <w:b/>
          <w:bCs/>
        </w:rPr>
        <w:t>F</w:t>
      </w:r>
    </w:p>
    <w:p w14:paraId="5148D162" w14:textId="77777777" w:rsidR="00D00A25" w:rsidRPr="00414728" w:rsidRDefault="00D00A25" w:rsidP="00D00A25">
      <w:pPr>
        <w:pStyle w:val="ListParagraph"/>
        <w:rPr>
          <w:rFonts w:asciiTheme="minorHAnsi" w:hAnsiTheme="minorHAnsi" w:cs="Tahoma"/>
          <w:bCs/>
        </w:rPr>
      </w:pPr>
    </w:p>
    <w:p w14:paraId="719588DF"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is determined mainly by the change</w:t>
      </w:r>
    </w:p>
    <w:p w14:paraId="10B0BEE9" w14:textId="77777777" w:rsidR="00D00A25" w:rsidRPr="00414728" w:rsidRDefault="00D00A25" w:rsidP="00D00A25">
      <w:pPr>
        <w:autoSpaceDE w:val="0"/>
        <w:autoSpaceDN w:val="0"/>
        <w:adjustRightInd w:val="0"/>
        <w:ind w:firstLine="540"/>
        <w:rPr>
          <w:rFonts w:cs="Tahoma"/>
          <w:bCs/>
        </w:rPr>
      </w:pPr>
      <w:r w:rsidRPr="00414728">
        <w:rPr>
          <w:rFonts w:cs="Tahoma"/>
          <w:bCs/>
        </w:rPr>
        <w:t xml:space="preserve"> </w:t>
      </w:r>
      <w:proofErr w:type="gramStart"/>
      <w:r w:rsidRPr="00414728">
        <w:rPr>
          <w:rFonts w:cs="Tahoma"/>
          <w:bCs/>
        </w:rPr>
        <w:t>in</w:t>
      </w:r>
      <w:proofErr w:type="gramEnd"/>
      <w:r w:rsidRPr="00414728">
        <w:rPr>
          <w:rFonts w:cs="Tahoma"/>
          <w:bCs/>
        </w:rPr>
        <w:t xml:space="preserve"> INR level in the current test and the preceding one</w:t>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6798B9B3" w14:textId="77777777" w:rsidR="00D00A25" w:rsidRPr="00414728" w:rsidRDefault="00D00A25" w:rsidP="00D00A25">
      <w:pPr>
        <w:autoSpaceDE w:val="0"/>
        <w:autoSpaceDN w:val="0"/>
        <w:adjustRightInd w:val="0"/>
        <w:ind w:firstLine="540"/>
        <w:rPr>
          <w:rFonts w:cs="Tahoma"/>
          <w:bCs/>
        </w:rPr>
      </w:pPr>
    </w:p>
    <w:p w14:paraId="1C871983" w14:textId="6C01DF4A" w:rsidR="009A0DAD" w:rsidRPr="00414728" w:rsidRDefault="00D00A25" w:rsidP="009A0DAD">
      <w:pPr>
        <w:pStyle w:val="ListParagraph"/>
        <w:numPr>
          <w:ilvl w:val="0"/>
          <w:numId w:val="4"/>
        </w:numPr>
      </w:pPr>
      <w:r w:rsidRPr="00414728">
        <w:t xml:space="preserve">Patients with </w:t>
      </w:r>
      <w:r w:rsidR="00414728">
        <w:t xml:space="preserve">AF who have </w:t>
      </w:r>
      <w:r w:rsidRPr="00414728">
        <w:t xml:space="preserve">an INR &gt;5 who are not bleeding should have 1 to 2 doses of warfarin withheld </w:t>
      </w:r>
      <w:r w:rsidRPr="00414728">
        <w:tab/>
      </w:r>
      <w:r w:rsidRPr="00414728">
        <w:tab/>
      </w:r>
      <w:r w:rsidRPr="00414728">
        <w:tab/>
      </w:r>
      <w:r w:rsidRPr="00414728">
        <w:tab/>
      </w:r>
      <w:r w:rsidRPr="00414728">
        <w:tab/>
      </w:r>
      <w:r w:rsidRPr="00414728">
        <w:tab/>
      </w:r>
      <w:r w:rsidRPr="00414728">
        <w:tab/>
      </w:r>
      <w:r w:rsidRPr="00414728">
        <w:tab/>
      </w:r>
      <w:r w:rsidRPr="00414728">
        <w:tab/>
      </w:r>
      <w:r w:rsidRPr="00414728">
        <w:tab/>
      </w:r>
      <w:r w:rsidRPr="00414728">
        <w:rPr>
          <w:b/>
        </w:rPr>
        <w:t>T</w:t>
      </w:r>
      <w:r w:rsidRPr="00414728">
        <w:t>/F</w:t>
      </w:r>
    </w:p>
    <w:p w14:paraId="0BC7E29B" w14:textId="05EA6CD8" w:rsidR="00D00A25" w:rsidRPr="00414728" w:rsidRDefault="00D00A25" w:rsidP="009A0DAD">
      <w:pPr>
        <w:pStyle w:val="ListParagraph"/>
        <w:numPr>
          <w:ilvl w:val="0"/>
          <w:numId w:val="4"/>
        </w:numPr>
      </w:pPr>
      <w:r w:rsidRPr="00414728">
        <w:t>The follow up interval should always remain the same in someone taking low dose warfarin whatever the INR result</w:t>
      </w:r>
      <w:r w:rsidRPr="00414728">
        <w:tab/>
      </w:r>
      <w:r w:rsidRPr="00414728">
        <w:tab/>
      </w:r>
      <w:r w:rsidRPr="00414728">
        <w:tab/>
      </w:r>
      <w:r w:rsidRPr="00414728">
        <w:tab/>
      </w:r>
      <w:r w:rsidRPr="00414728">
        <w:tab/>
      </w:r>
      <w:r w:rsidRPr="00414728">
        <w:tab/>
      </w:r>
      <w:r w:rsidRPr="00414728">
        <w:tab/>
        <w:t>T/</w:t>
      </w:r>
      <w:r w:rsidRPr="00414728">
        <w:rPr>
          <w:b/>
        </w:rPr>
        <w:t>F</w:t>
      </w:r>
    </w:p>
    <w:p w14:paraId="0E4D0F48" w14:textId="77777777" w:rsidR="00D00A25" w:rsidRPr="00414728" w:rsidRDefault="00D00A25" w:rsidP="00D00A25">
      <w:pPr>
        <w:ind w:left="567" w:hanging="425"/>
      </w:pPr>
    </w:p>
    <w:p w14:paraId="27925AF7" w14:textId="558BC72C" w:rsidR="00BA1744" w:rsidRPr="00414728" w:rsidRDefault="009A0DAD" w:rsidP="00D00A25">
      <w:r w:rsidRPr="00414728">
        <w:lastRenderedPageBreak/>
        <w:t xml:space="preserve">17.   </w:t>
      </w:r>
      <w:r w:rsidR="00D00A25" w:rsidRPr="00414728">
        <w:t xml:space="preserve">A follow up interval of more than 4 months is safe and cost effective      </w:t>
      </w:r>
      <w:r w:rsidR="00D00A25" w:rsidRPr="00414728">
        <w:tab/>
        <w:t xml:space="preserve">   </w:t>
      </w:r>
      <w:r w:rsidR="00D00A25" w:rsidRPr="00414728">
        <w:tab/>
        <w:t>T/</w:t>
      </w:r>
      <w:r w:rsidR="00D00A25" w:rsidRPr="00414728">
        <w:rPr>
          <w:b/>
        </w:rPr>
        <w:t>F</w:t>
      </w:r>
      <w:r w:rsidR="00D00A25" w:rsidRPr="00414728">
        <w:tab/>
      </w:r>
    </w:p>
    <w:p w14:paraId="1BD3F261" w14:textId="77777777" w:rsidR="009A0DAD" w:rsidRPr="00414728" w:rsidRDefault="009A0DAD" w:rsidP="00D00A25"/>
    <w:p w14:paraId="063DED59" w14:textId="761FB105" w:rsidR="009A0DAD" w:rsidRPr="00414728" w:rsidRDefault="009A0DAD" w:rsidP="009A0DAD">
      <w:pPr>
        <w:autoSpaceDE w:val="0"/>
        <w:autoSpaceDN w:val="0"/>
        <w:adjustRightInd w:val="0"/>
        <w:ind w:left="180"/>
        <w:rPr>
          <w:rFonts w:cs="Tahoma"/>
          <w:bCs/>
        </w:rPr>
      </w:pPr>
      <w:r w:rsidRPr="00414728">
        <w:rPr>
          <w:rFonts w:cs="Tahoma"/>
          <w:bCs/>
        </w:rPr>
        <w:t xml:space="preserve">18. An advisory system using a built in algorithm is much better than a clinician at getting the next dose correct and you should always accept the dose recommendation given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Y/</w:t>
      </w:r>
      <w:r w:rsidRPr="00414728">
        <w:rPr>
          <w:rFonts w:cs="Tahoma"/>
          <w:b/>
          <w:bCs/>
        </w:rPr>
        <w:t>N</w:t>
      </w:r>
    </w:p>
    <w:p w14:paraId="6F9E9DFB" w14:textId="77777777" w:rsidR="00CD47F3" w:rsidRPr="00414728" w:rsidRDefault="00CD47F3" w:rsidP="00D00A25"/>
    <w:p w14:paraId="2428DCF6" w14:textId="252860A0" w:rsidR="004267E3" w:rsidRPr="00414728" w:rsidRDefault="009A0DAD" w:rsidP="009A0DAD">
      <w:r w:rsidRPr="00414728">
        <w:t xml:space="preserve">20. </w:t>
      </w:r>
      <w:r w:rsidR="004267E3" w:rsidRPr="00414728">
        <w:t xml:space="preserve"> </w:t>
      </w:r>
      <w:proofErr w:type="spellStart"/>
      <w:r w:rsidR="004267E3" w:rsidRPr="00414728">
        <w:t>Computerised</w:t>
      </w:r>
      <w:proofErr w:type="spellEnd"/>
      <w:r w:rsidR="004267E3" w:rsidRPr="00414728">
        <w:t xml:space="preserve"> decision support systems (CDSS) should always supply patient specific advice.</w:t>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rPr>
          <w:b/>
        </w:rPr>
        <w:t>True</w:t>
      </w:r>
      <w:r w:rsidR="004267E3" w:rsidRPr="00414728">
        <w:t xml:space="preserve">   </w:t>
      </w:r>
      <w:proofErr w:type="gramStart"/>
      <w:r w:rsidR="004267E3" w:rsidRPr="00414728">
        <w:t>/   False</w:t>
      </w:r>
      <w:proofErr w:type="gramEnd"/>
    </w:p>
    <w:p w14:paraId="4EB187C8" w14:textId="77777777" w:rsidR="004267E3" w:rsidRPr="00414728" w:rsidRDefault="004267E3" w:rsidP="009A0DAD"/>
    <w:p w14:paraId="331F869E" w14:textId="08DCCEE6" w:rsidR="00CD47F3" w:rsidRPr="009A0DAD" w:rsidRDefault="009A0DAD" w:rsidP="004267E3">
      <w:r w:rsidRPr="00414728">
        <w:t>21</w:t>
      </w:r>
      <w:r w:rsidR="004267E3" w:rsidRPr="00414728">
        <w:t xml:space="preserve">. </w:t>
      </w:r>
      <w:r w:rsidR="004267E3" w:rsidRPr="00414728">
        <w:rPr>
          <w:rFonts w:cs="Tahoma"/>
          <w:bCs/>
        </w:rPr>
        <w:t xml:space="preserve">There is no evidence that electronic maintenance dosing algorithms result in better control of the INRs and better outcomes for the patient. </w:t>
      </w:r>
      <w:r w:rsidR="004267E3" w:rsidRPr="00414728">
        <w:rPr>
          <w:rFonts w:cs="Tahoma"/>
          <w:bCs/>
        </w:rPr>
        <w:tab/>
      </w:r>
      <w:r w:rsidR="004267E3" w:rsidRPr="00414728">
        <w:rPr>
          <w:rFonts w:cs="Tahoma"/>
          <w:bCs/>
        </w:rPr>
        <w:tab/>
      </w:r>
      <w:r w:rsidR="004267E3" w:rsidRPr="00414728">
        <w:rPr>
          <w:rFonts w:cs="Tahoma"/>
          <w:bCs/>
        </w:rPr>
        <w:tab/>
        <w:t xml:space="preserve">True   </w:t>
      </w:r>
      <w:proofErr w:type="gramStart"/>
      <w:r w:rsidR="004267E3" w:rsidRPr="00414728">
        <w:rPr>
          <w:rFonts w:cs="Tahoma"/>
          <w:bCs/>
        </w:rPr>
        <w:t xml:space="preserve">/   </w:t>
      </w:r>
      <w:r w:rsidR="004267E3" w:rsidRPr="00414728">
        <w:rPr>
          <w:rFonts w:cs="Tahoma"/>
          <w:b/>
          <w:bCs/>
        </w:rPr>
        <w:t>False</w:t>
      </w:r>
      <w:proofErr w:type="gramEnd"/>
      <w:r w:rsidR="004267E3" w:rsidRPr="00414728">
        <w:rPr>
          <w:rFonts w:cs="Tahoma"/>
          <w:b/>
          <w:bCs/>
        </w:rPr>
        <w:t xml:space="preserve">     </w:t>
      </w:r>
      <w:r w:rsidR="004267E3" w:rsidRPr="009A0DAD">
        <w:rPr>
          <w:rFonts w:cs="Tahoma"/>
          <w:bCs/>
        </w:rPr>
        <w:t xml:space="preserve">       </w:t>
      </w:r>
    </w:p>
    <w:p w14:paraId="6B5C62EC" w14:textId="77777777" w:rsidR="001C23AE" w:rsidRDefault="001C23AE"/>
    <w:p w14:paraId="524BD88A" w14:textId="1EE00D5A" w:rsidR="001C23AE" w:rsidRPr="003B682D" w:rsidRDefault="00414728" w:rsidP="001C23AE">
      <w:pPr>
        <w:autoSpaceDE w:val="0"/>
        <w:autoSpaceDN w:val="0"/>
        <w:adjustRightInd w:val="0"/>
        <w:rPr>
          <w:rFonts w:cs="Tahoma"/>
          <w:b/>
          <w:bCs/>
          <w:color w:val="000000"/>
        </w:rPr>
      </w:pPr>
      <w:r>
        <w:rPr>
          <w:rFonts w:cs="Tahoma"/>
          <w:b/>
          <w:bCs/>
          <w:color w:val="000000"/>
        </w:rPr>
        <w:t xml:space="preserve">3. </w:t>
      </w:r>
      <w:r w:rsidR="001C23AE" w:rsidRPr="003B682D">
        <w:rPr>
          <w:rFonts w:cs="Tahoma"/>
          <w:b/>
          <w:bCs/>
          <w:color w:val="000000"/>
        </w:rPr>
        <w:t>I</w:t>
      </w:r>
      <w:r w:rsidR="00A66ACD" w:rsidRPr="003B682D">
        <w:rPr>
          <w:rFonts w:cs="Tahoma"/>
          <w:b/>
          <w:bCs/>
          <w:color w:val="000000"/>
        </w:rPr>
        <w:t xml:space="preserve">nitiating warfarin therapy </w:t>
      </w:r>
      <w:proofErr w:type="gramStart"/>
      <w:r w:rsidR="00A66ACD" w:rsidRPr="003B682D">
        <w:rPr>
          <w:rFonts w:cs="Tahoma"/>
          <w:b/>
          <w:bCs/>
          <w:color w:val="000000"/>
        </w:rPr>
        <w:t>-  an</w:t>
      </w:r>
      <w:proofErr w:type="gramEnd"/>
      <w:r w:rsidR="00A66ACD" w:rsidRPr="003B682D">
        <w:rPr>
          <w:rFonts w:cs="Tahoma"/>
          <w:b/>
          <w:bCs/>
          <w:color w:val="000000"/>
        </w:rPr>
        <w:t xml:space="preserve"> introduction</w:t>
      </w:r>
    </w:p>
    <w:p w14:paraId="42BF1A0C" w14:textId="77777777" w:rsidR="00A66ACD" w:rsidRPr="003B682D" w:rsidRDefault="00A66ACD" w:rsidP="001C23AE">
      <w:pPr>
        <w:autoSpaceDE w:val="0"/>
        <w:autoSpaceDN w:val="0"/>
        <w:adjustRightInd w:val="0"/>
        <w:rPr>
          <w:rFonts w:cs="Tahoma"/>
          <w:b/>
          <w:bCs/>
          <w:color w:val="000000"/>
        </w:rPr>
      </w:pPr>
    </w:p>
    <w:p w14:paraId="38571820" w14:textId="2927C1E7" w:rsidR="00A66ACD" w:rsidRPr="003B682D" w:rsidRDefault="00BD0989" w:rsidP="00A66ACD">
      <w:pPr>
        <w:autoSpaceDE w:val="0"/>
        <w:autoSpaceDN w:val="0"/>
        <w:adjustRightInd w:val="0"/>
        <w:rPr>
          <w:rFonts w:cs="Tahoma"/>
          <w:lang w:eastAsia="en-GB"/>
        </w:rPr>
      </w:pPr>
      <w:r w:rsidRPr="003B682D">
        <w:rPr>
          <w:rFonts w:cs="Times New Roman"/>
        </w:rPr>
        <w:t>Initiation of warfarin th</w:t>
      </w:r>
      <w:r w:rsidR="006F1866">
        <w:rPr>
          <w:rFonts w:cs="Times New Roman"/>
        </w:rPr>
        <w:t xml:space="preserve">erapy is challenging.  </w:t>
      </w:r>
      <w:r w:rsidR="00A66ACD" w:rsidRPr="003B682D">
        <w:rPr>
          <w:rFonts w:cs="Tahoma"/>
          <w:bCs/>
          <w:color w:val="000000"/>
        </w:rPr>
        <w:t xml:space="preserve">As we </w:t>
      </w:r>
      <w:r w:rsidR="006F1866">
        <w:rPr>
          <w:rFonts w:cs="Tahoma"/>
          <w:bCs/>
          <w:color w:val="000000"/>
        </w:rPr>
        <w:t>learnt in Topic 5 (The Pharmacokinetics of W</w:t>
      </w:r>
      <w:r w:rsidR="00A66ACD" w:rsidRPr="003B682D">
        <w:rPr>
          <w:rFonts w:cs="Tahoma"/>
          <w:bCs/>
          <w:color w:val="000000"/>
        </w:rPr>
        <w:t>arfarin</w:t>
      </w:r>
      <w:r w:rsidR="002502F9">
        <w:rPr>
          <w:rFonts w:cs="Tahoma"/>
          <w:bCs/>
          <w:color w:val="000000"/>
        </w:rPr>
        <w:t xml:space="preserve"> - link</w:t>
      </w:r>
      <w:r w:rsidR="00A66ACD" w:rsidRPr="003B682D">
        <w:rPr>
          <w:rFonts w:cs="Tahoma"/>
          <w:bCs/>
          <w:color w:val="000000"/>
        </w:rPr>
        <w:t xml:space="preserve">), </w:t>
      </w:r>
      <w:r w:rsidR="006F1866" w:rsidRPr="003B682D">
        <w:rPr>
          <w:rFonts w:cs="Times New Roman"/>
        </w:rPr>
        <w:t>the response is delayed and difficult to predict</w:t>
      </w:r>
      <w:r w:rsidR="006F1866">
        <w:rPr>
          <w:rFonts w:cs="Times New Roman"/>
        </w:rPr>
        <w:t>, taking</w:t>
      </w:r>
      <w:r w:rsidR="00A66ACD" w:rsidRPr="003B682D">
        <w:rPr>
          <w:rFonts w:cs="Tahoma"/>
          <w:b/>
          <w:bCs/>
          <w:color w:val="000000"/>
        </w:rPr>
        <w:t xml:space="preserve"> </w:t>
      </w:r>
      <w:r w:rsidR="00A66ACD" w:rsidRPr="003B682D">
        <w:rPr>
          <w:rFonts w:cs="Tahoma"/>
          <w:lang w:eastAsia="en-GB"/>
        </w:rPr>
        <w:t>up to 8 days to reach constant a plasma concentration of warfarin (steady state). Therefore, when initiating warfarin therapy</w:t>
      </w:r>
      <w:r w:rsidR="006F1866">
        <w:rPr>
          <w:rFonts w:cs="Tahoma"/>
          <w:lang w:eastAsia="en-GB"/>
        </w:rPr>
        <w:t>,</w:t>
      </w:r>
      <w:r w:rsidR="00A66ACD" w:rsidRPr="003B682D">
        <w:rPr>
          <w:rFonts w:cs="Tahoma"/>
          <w:lang w:eastAsia="en-GB"/>
        </w:rPr>
        <w:t xml:space="preserve"> </w:t>
      </w:r>
      <w:r w:rsidR="00A66ACD" w:rsidRPr="00414728">
        <w:rPr>
          <w:rFonts w:cs="Tahoma"/>
          <w:b/>
          <w:lang w:eastAsia="en-GB"/>
        </w:rPr>
        <w:t>loading doses</w:t>
      </w:r>
      <w:r w:rsidR="00A66ACD" w:rsidRPr="003B682D">
        <w:rPr>
          <w:rFonts w:cs="Tahoma"/>
          <w:lang w:eastAsia="en-GB"/>
        </w:rPr>
        <w:t xml:space="preserve"> are used to bring the steady state forward. </w:t>
      </w:r>
    </w:p>
    <w:p w14:paraId="00454E55" w14:textId="77777777" w:rsidR="00A66ACD" w:rsidRPr="003B682D" w:rsidRDefault="00A66ACD" w:rsidP="00A66ACD">
      <w:pPr>
        <w:autoSpaceDE w:val="0"/>
        <w:autoSpaceDN w:val="0"/>
        <w:adjustRightInd w:val="0"/>
        <w:rPr>
          <w:rFonts w:cs="Tahoma"/>
          <w:lang w:eastAsia="en-GB"/>
        </w:rPr>
      </w:pPr>
    </w:p>
    <w:p w14:paraId="7DDACA06" w14:textId="49A8ACA5" w:rsidR="001C23AE" w:rsidRPr="003B682D" w:rsidRDefault="00414728" w:rsidP="001C23AE">
      <w:pPr>
        <w:autoSpaceDE w:val="0"/>
        <w:autoSpaceDN w:val="0"/>
        <w:adjustRightInd w:val="0"/>
        <w:rPr>
          <w:rFonts w:cs="Tahoma"/>
          <w:color w:val="000000"/>
        </w:rPr>
      </w:pPr>
      <w:r>
        <w:rPr>
          <w:rFonts w:cs="Tahoma"/>
          <w:lang w:eastAsia="en-GB"/>
        </w:rPr>
        <w:t>C</w:t>
      </w:r>
      <w:r w:rsidR="00A66ACD" w:rsidRPr="003B682D">
        <w:rPr>
          <w:rFonts w:cs="Tahoma"/>
          <w:lang w:eastAsia="en-GB"/>
        </w:rPr>
        <w:t xml:space="preserve">are is needed when initiating warfarin. </w:t>
      </w:r>
      <w:r w:rsidR="001C23AE" w:rsidRPr="003B682D">
        <w:rPr>
          <w:rFonts w:cs="Tahoma"/>
          <w:color w:val="000000"/>
        </w:rPr>
        <w:t>The</w:t>
      </w:r>
      <w:r w:rsidR="00A66ACD" w:rsidRPr="003B682D">
        <w:rPr>
          <w:rFonts w:cs="Tahoma"/>
          <w:color w:val="000000"/>
        </w:rPr>
        <w:t xml:space="preserve">se </w:t>
      </w:r>
      <w:r w:rsidR="001C23AE" w:rsidRPr="003B682D">
        <w:rPr>
          <w:rFonts w:cs="Tahoma"/>
          <w:color w:val="000000"/>
        </w:rPr>
        <w:t xml:space="preserve">early weeks of treatment are associated with a high risk of both under-anticoagulation </w:t>
      </w:r>
      <w:r w:rsidR="00A66ACD" w:rsidRPr="003B682D">
        <w:rPr>
          <w:rFonts w:cs="Tahoma"/>
          <w:color w:val="000000"/>
        </w:rPr>
        <w:t>and</w:t>
      </w:r>
      <w:r w:rsidR="001C23AE" w:rsidRPr="003B682D">
        <w:rPr>
          <w:rFonts w:cs="Tahoma"/>
          <w:color w:val="000000"/>
        </w:rPr>
        <w:t xml:space="preserve"> over- anticoagulation. This often results in clinical complications. </w:t>
      </w:r>
    </w:p>
    <w:p w14:paraId="4D853C65" w14:textId="77777777" w:rsidR="00544C73" w:rsidRPr="003B682D" w:rsidRDefault="00544C73" w:rsidP="001C23AE">
      <w:pPr>
        <w:autoSpaceDE w:val="0"/>
        <w:autoSpaceDN w:val="0"/>
        <w:adjustRightInd w:val="0"/>
        <w:rPr>
          <w:rFonts w:cs="Tahoma"/>
          <w:color w:val="000000"/>
        </w:rPr>
      </w:pPr>
    </w:p>
    <w:p w14:paraId="0B6ACC6E" w14:textId="66F41D1E" w:rsidR="00544C73" w:rsidRPr="003B682D" w:rsidRDefault="00414728" w:rsidP="001C23AE">
      <w:pPr>
        <w:autoSpaceDE w:val="0"/>
        <w:autoSpaceDN w:val="0"/>
        <w:adjustRightInd w:val="0"/>
        <w:rPr>
          <w:rFonts w:cs="Tahoma"/>
          <w:b/>
          <w:color w:val="000000"/>
        </w:rPr>
      </w:pPr>
      <w:r>
        <w:rPr>
          <w:rFonts w:cs="Tahoma"/>
          <w:b/>
          <w:color w:val="000000"/>
        </w:rPr>
        <w:t xml:space="preserve">3.1 </w:t>
      </w:r>
      <w:r w:rsidR="00544C73" w:rsidRPr="003B682D">
        <w:rPr>
          <w:rFonts w:cs="Tahoma"/>
          <w:b/>
          <w:color w:val="000000"/>
        </w:rPr>
        <w:t>What are the risks of high loading doses of warfarin?</w:t>
      </w:r>
    </w:p>
    <w:p w14:paraId="1B31545B" w14:textId="77777777" w:rsidR="00BD0989" w:rsidRPr="003B682D" w:rsidRDefault="00BD0989" w:rsidP="001C23AE">
      <w:pPr>
        <w:autoSpaceDE w:val="0"/>
        <w:autoSpaceDN w:val="0"/>
        <w:adjustRightInd w:val="0"/>
        <w:rPr>
          <w:rFonts w:cs="Tahoma"/>
          <w:b/>
          <w:color w:val="000000"/>
        </w:rPr>
      </w:pPr>
    </w:p>
    <w:p w14:paraId="4E7DE9F8" w14:textId="77777777" w:rsidR="001C23AE" w:rsidRPr="003B682D" w:rsidRDefault="001C23AE" w:rsidP="001C23AE">
      <w:pPr>
        <w:autoSpaceDE w:val="0"/>
        <w:autoSpaceDN w:val="0"/>
        <w:adjustRightInd w:val="0"/>
        <w:rPr>
          <w:rFonts w:cs="Tahoma"/>
          <w:color w:val="000000"/>
        </w:rPr>
      </w:pPr>
    </w:p>
    <w:p w14:paraId="6C6B0A03" w14:textId="77777777" w:rsidR="00BB0027" w:rsidRPr="00196E9D" w:rsidRDefault="00544C73" w:rsidP="001C23AE">
      <w:pPr>
        <w:autoSpaceDE w:val="0"/>
        <w:autoSpaceDN w:val="0"/>
        <w:adjustRightInd w:val="0"/>
        <w:rPr>
          <w:rFonts w:cs="Tahoma"/>
          <w:bCs/>
        </w:rPr>
      </w:pPr>
      <w:r w:rsidRPr="003B682D">
        <w:rPr>
          <w:rFonts w:cs="Tahoma"/>
          <w:color w:val="000000"/>
        </w:rPr>
        <w:t>C</w:t>
      </w:r>
      <w:r w:rsidR="001C23AE" w:rsidRPr="003B682D">
        <w:rPr>
          <w:rFonts w:cs="Tahoma"/>
          <w:color w:val="000000"/>
        </w:rPr>
        <w:t>are is needed with the initial loading dose</w:t>
      </w:r>
      <w:r w:rsidR="00BD0989" w:rsidRPr="003B682D">
        <w:rPr>
          <w:rFonts w:cs="Tahoma"/>
          <w:color w:val="000000"/>
        </w:rPr>
        <w:t>s of warfarin</w:t>
      </w:r>
      <w:r w:rsidR="001C23AE" w:rsidRPr="003B682D">
        <w:rPr>
          <w:rFonts w:cs="Tahoma"/>
          <w:color w:val="000000"/>
        </w:rPr>
        <w:t xml:space="preserve">.  </w:t>
      </w:r>
      <w:r w:rsidR="009A0DAD" w:rsidRPr="00196E9D">
        <w:rPr>
          <w:rFonts w:cs="Tahoma"/>
          <w:bCs/>
        </w:rPr>
        <w:t xml:space="preserve">When considering initiation of warfarin, the following factors need to be taken into account: </w:t>
      </w:r>
    </w:p>
    <w:p w14:paraId="08744746" w14:textId="77777777" w:rsidR="00BB0027" w:rsidRPr="00196E9D" w:rsidRDefault="00BB0027" w:rsidP="001C23AE">
      <w:pPr>
        <w:autoSpaceDE w:val="0"/>
        <w:autoSpaceDN w:val="0"/>
        <w:adjustRightInd w:val="0"/>
        <w:rPr>
          <w:rFonts w:cs="Tahoma"/>
          <w:bCs/>
        </w:rPr>
      </w:pPr>
    </w:p>
    <w:p w14:paraId="00BA9D92" w14:textId="00C80BB9"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Patient’s</w:t>
      </w:r>
      <w:r w:rsidR="00BB0027" w:rsidRPr="00196E9D">
        <w:rPr>
          <w:rFonts w:asciiTheme="minorHAnsi" w:hAnsiTheme="minorHAnsi" w:cs="Tahoma"/>
          <w:bCs/>
        </w:rPr>
        <w:t xml:space="preserve"> age</w:t>
      </w:r>
    </w:p>
    <w:p w14:paraId="3C456B46" w14:textId="7B5E669F"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L</w:t>
      </w:r>
      <w:r w:rsidR="009A0DAD" w:rsidRPr="00196E9D">
        <w:rPr>
          <w:rFonts w:asciiTheme="minorHAnsi" w:hAnsiTheme="minorHAnsi" w:cs="Tahoma"/>
          <w:bCs/>
        </w:rPr>
        <w:t>iver function</w:t>
      </w:r>
    </w:p>
    <w:p w14:paraId="4D87DE78" w14:textId="24617EAD"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R</w:t>
      </w:r>
      <w:r w:rsidR="003472A0">
        <w:rPr>
          <w:rFonts w:asciiTheme="minorHAnsi" w:hAnsiTheme="minorHAnsi" w:cs="Tahoma"/>
          <w:bCs/>
        </w:rPr>
        <w:t>enal fu</w:t>
      </w:r>
      <w:r w:rsidR="00BB0027" w:rsidRPr="00196E9D">
        <w:rPr>
          <w:rFonts w:asciiTheme="minorHAnsi" w:hAnsiTheme="minorHAnsi" w:cs="Tahoma"/>
          <w:bCs/>
        </w:rPr>
        <w:t>nction</w:t>
      </w:r>
    </w:p>
    <w:p w14:paraId="32C86380" w14:textId="1DE2113B" w:rsidR="00196E9D"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Interacting drugs</w:t>
      </w:r>
    </w:p>
    <w:p w14:paraId="4F85B0CD" w14:textId="32A79F01" w:rsidR="00544C73"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C</w:t>
      </w:r>
      <w:r w:rsidR="009A0DAD" w:rsidRPr="00196E9D">
        <w:rPr>
          <w:rFonts w:asciiTheme="minorHAnsi" w:hAnsiTheme="minorHAnsi" w:cs="Tahoma"/>
          <w:bCs/>
        </w:rPr>
        <w:t>oncomitant disease states</w:t>
      </w:r>
      <w:r w:rsidRPr="00196E9D">
        <w:rPr>
          <w:rFonts w:asciiTheme="minorHAnsi" w:hAnsiTheme="minorHAnsi" w:cs="Tahoma"/>
          <w:bCs/>
        </w:rPr>
        <w:t xml:space="preserve"> (e.g. </w:t>
      </w:r>
      <w:r w:rsidR="009A0DAD" w:rsidRPr="00196E9D">
        <w:rPr>
          <w:rFonts w:asciiTheme="minorHAnsi" w:hAnsiTheme="minorHAnsi" w:cs="Tahoma"/>
          <w:bCs/>
        </w:rPr>
        <w:t>heart dysfunction</w:t>
      </w:r>
      <w:r w:rsidRPr="00196E9D">
        <w:rPr>
          <w:rFonts w:asciiTheme="minorHAnsi" w:hAnsiTheme="minorHAnsi" w:cs="Tahoma"/>
          <w:bCs/>
        </w:rPr>
        <w:t>)</w:t>
      </w:r>
      <w:r w:rsidR="009A0DAD" w:rsidRPr="00196E9D">
        <w:rPr>
          <w:rFonts w:asciiTheme="minorHAnsi" w:hAnsiTheme="minorHAnsi" w:cs="Tahoma"/>
          <w:bCs/>
        </w:rPr>
        <w:tab/>
      </w:r>
    </w:p>
    <w:p w14:paraId="56DC7CEA" w14:textId="77777777" w:rsidR="00BD0989" w:rsidRPr="003B682D" w:rsidRDefault="00BD0989" w:rsidP="001C23AE">
      <w:pPr>
        <w:autoSpaceDE w:val="0"/>
        <w:autoSpaceDN w:val="0"/>
        <w:adjustRightInd w:val="0"/>
        <w:rPr>
          <w:rFonts w:cs="Tahoma"/>
          <w:color w:val="000000"/>
        </w:rPr>
      </w:pPr>
    </w:p>
    <w:p w14:paraId="63B1120B" w14:textId="77777777" w:rsidR="00BD0989" w:rsidRPr="003B682D" w:rsidRDefault="00BD0989" w:rsidP="001C23AE">
      <w:pPr>
        <w:autoSpaceDE w:val="0"/>
        <w:autoSpaceDN w:val="0"/>
        <w:adjustRightInd w:val="0"/>
        <w:rPr>
          <w:rFonts w:cs="Tahoma"/>
          <w:color w:val="000000"/>
        </w:rPr>
      </w:pPr>
      <w:r w:rsidRPr="003B682D">
        <w:rPr>
          <w:rFonts w:cs="Times New Roman"/>
        </w:rPr>
        <w:t xml:space="preserve">High loading doses of warfarin may increase the patient's risk of </w:t>
      </w:r>
      <w:r w:rsidRPr="006F1866">
        <w:rPr>
          <w:rFonts w:cs="Times New Roman"/>
          <w:b/>
        </w:rPr>
        <w:t xml:space="preserve">bleeding </w:t>
      </w:r>
      <w:r w:rsidRPr="003B682D">
        <w:rPr>
          <w:rFonts w:cs="Times New Roman"/>
        </w:rPr>
        <w:t>complications early in therapy by eliminating the production of functional factor VII.</w:t>
      </w:r>
    </w:p>
    <w:p w14:paraId="1B0E2590" w14:textId="77777777" w:rsidR="00544C73" w:rsidRPr="003B682D" w:rsidRDefault="00544C73" w:rsidP="001C23AE">
      <w:pPr>
        <w:autoSpaceDE w:val="0"/>
        <w:autoSpaceDN w:val="0"/>
        <w:adjustRightInd w:val="0"/>
        <w:rPr>
          <w:rFonts w:cs="Tahoma"/>
          <w:color w:val="000000"/>
        </w:rPr>
      </w:pPr>
    </w:p>
    <w:p w14:paraId="08C3B891" w14:textId="77777777" w:rsidR="003B682D" w:rsidRPr="003B682D" w:rsidRDefault="00BD0989" w:rsidP="003B682D">
      <w:pPr>
        <w:autoSpaceDE w:val="0"/>
        <w:autoSpaceDN w:val="0"/>
        <w:adjustRightInd w:val="0"/>
        <w:rPr>
          <w:rFonts w:cs="Tahoma"/>
          <w:color w:val="000000"/>
        </w:rPr>
      </w:pPr>
      <w:r w:rsidRPr="003B682D">
        <w:rPr>
          <w:rFonts w:cs="Times New Roman"/>
          <w:u w:color="23357D"/>
        </w:rPr>
        <w:t xml:space="preserve">A paradoxical </w:t>
      </w:r>
      <w:proofErr w:type="spellStart"/>
      <w:r w:rsidRPr="006F1866">
        <w:rPr>
          <w:rFonts w:cs="Times New Roman"/>
          <w:b/>
          <w:u w:color="23357D"/>
        </w:rPr>
        <w:t>hypercoagulable</w:t>
      </w:r>
      <w:proofErr w:type="spellEnd"/>
      <w:r w:rsidRPr="006F1866">
        <w:rPr>
          <w:rFonts w:cs="Times New Roman"/>
          <w:b/>
          <w:u w:color="23357D"/>
        </w:rPr>
        <w:t xml:space="preserve"> state</w:t>
      </w:r>
      <w:r w:rsidRPr="003B682D">
        <w:rPr>
          <w:rFonts w:cs="Times New Roman"/>
          <w:u w:color="23357D"/>
        </w:rPr>
        <w:t xml:space="preserve"> </w:t>
      </w:r>
      <w:r w:rsidR="003B682D" w:rsidRPr="003B682D">
        <w:rPr>
          <w:rFonts w:cs="Times New Roman"/>
          <w:u w:color="23357D"/>
        </w:rPr>
        <w:t xml:space="preserve">can occur </w:t>
      </w:r>
      <w:r w:rsidR="006F1866">
        <w:rPr>
          <w:rFonts w:cs="Times New Roman"/>
          <w:u w:color="23357D"/>
        </w:rPr>
        <w:t xml:space="preserve">due to a severe depletion of </w:t>
      </w:r>
      <w:r w:rsidR="006F1866" w:rsidRPr="006F1866">
        <w:rPr>
          <w:rFonts w:cs="Times New Roman"/>
          <w:b/>
          <w:u w:color="23357D"/>
        </w:rPr>
        <w:t>P</w:t>
      </w:r>
      <w:r w:rsidRPr="006F1866">
        <w:rPr>
          <w:rFonts w:cs="Times New Roman"/>
          <w:b/>
          <w:u w:color="23357D"/>
        </w:rPr>
        <w:t>rotein C</w:t>
      </w:r>
      <w:r w:rsidR="006F1866">
        <w:rPr>
          <w:rFonts w:cs="Times New Roman"/>
          <w:u w:color="23357D"/>
        </w:rPr>
        <w:t xml:space="preserve"> and </w:t>
      </w:r>
      <w:r w:rsidR="006F1866" w:rsidRPr="006F1866">
        <w:rPr>
          <w:rFonts w:cs="Times New Roman"/>
          <w:b/>
          <w:u w:color="23357D"/>
        </w:rPr>
        <w:t>P</w:t>
      </w:r>
      <w:r w:rsidR="003B682D" w:rsidRPr="006F1866">
        <w:rPr>
          <w:rFonts w:cs="Times New Roman"/>
          <w:b/>
          <w:u w:color="23357D"/>
        </w:rPr>
        <w:t>rotein S.</w:t>
      </w:r>
      <w:r w:rsidR="003B682D" w:rsidRPr="003B682D">
        <w:rPr>
          <w:rFonts w:cs="Times New Roman"/>
          <w:u w:color="23357D"/>
        </w:rPr>
        <w:t xml:space="preserve"> T</w:t>
      </w:r>
      <w:r w:rsidRPr="003B682D">
        <w:rPr>
          <w:rFonts w:cs="Times New Roman"/>
          <w:u w:color="23357D"/>
        </w:rPr>
        <w:t xml:space="preserve">hose </w:t>
      </w:r>
      <w:r w:rsidR="001C23AE" w:rsidRPr="003B682D">
        <w:rPr>
          <w:rFonts w:cs="Tahoma"/>
          <w:color w:val="000000"/>
        </w:rPr>
        <w:t xml:space="preserve">who have </w:t>
      </w:r>
      <w:r w:rsidR="003B682D" w:rsidRPr="003B682D">
        <w:rPr>
          <w:rFonts w:cs="Times New Roman"/>
          <w:u w:color="23357D"/>
        </w:rPr>
        <w:t>protein C or protein S</w:t>
      </w:r>
      <w:r w:rsidRPr="003B682D">
        <w:rPr>
          <w:rFonts w:cs="Tahoma"/>
          <w:b/>
          <w:color w:val="000000"/>
        </w:rPr>
        <w:t xml:space="preserve"> </w:t>
      </w:r>
      <w:r w:rsidR="003B682D" w:rsidRPr="006F1866">
        <w:rPr>
          <w:rFonts w:cs="Tahoma"/>
          <w:color w:val="000000"/>
        </w:rPr>
        <w:t xml:space="preserve">deficiency </w:t>
      </w:r>
      <w:r w:rsidRPr="006F1866">
        <w:rPr>
          <w:rFonts w:cs="Tahoma"/>
          <w:color w:val="000000"/>
        </w:rPr>
        <w:t>are particularly vulnerable to this.</w:t>
      </w:r>
      <w:r w:rsidRPr="003B682D">
        <w:rPr>
          <w:rFonts w:cs="Tahoma"/>
          <w:b/>
          <w:color w:val="000000"/>
        </w:rPr>
        <w:t xml:space="preserve"> </w:t>
      </w:r>
      <w:r w:rsidR="003B682D" w:rsidRPr="003B682D">
        <w:rPr>
          <w:rFonts w:cs="Arial"/>
          <w:color w:val="000028"/>
        </w:rPr>
        <w:t>In particular, Protein C has a half-life of only about 8 hours and is therefore depleted quickly after initiation of warfarin therapy.</w:t>
      </w:r>
      <w:r w:rsidR="003B682D" w:rsidRPr="003B682D">
        <w:rPr>
          <w:rFonts w:cs="Tahoma"/>
          <w:color w:val="000000"/>
        </w:rPr>
        <w:t xml:space="preserve"> Large loading doses can cause rapid reductions in Protein </w:t>
      </w:r>
      <w:proofErr w:type="gramStart"/>
      <w:r w:rsidR="003B682D" w:rsidRPr="003B682D">
        <w:rPr>
          <w:rFonts w:cs="Tahoma"/>
          <w:color w:val="000000"/>
        </w:rPr>
        <w:t>C which</w:t>
      </w:r>
      <w:proofErr w:type="gramEnd"/>
      <w:r w:rsidR="003B682D" w:rsidRPr="003B682D">
        <w:rPr>
          <w:rFonts w:cs="Tahoma"/>
          <w:color w:val="000000"/>
        </w:rPr>
        <w:t xml:space="preserve"> can </w:t>
      </w:r>
      <w:r w:rsidR="003B682D" w:rsidRPr="003B682D">
        <w:rPr>
          <w:rFonts w:cs="Tahoma"/>
          <w:color w:val="000000"/>
        </w:rPr>
        <w:lastRenderedPageBreak/>
        <w:t xml:space="preserve">result in a </w:t>
      </w:r>
      <w:r w:rsidR="003B682D" w:rsidRPr="006F1866">
        <w:rPr>
          <w:rFonts w:cs="Tahoma"/>
        </w:rPr>
        <w:t>pro-coagulant state</w:t>
      </w:r>
      <w:r w:rsidR="003B682D" w:rsidRPr="003B682D">
        <w:rPr>
          <w:rFonts w:cs="Tahoma"/>
          <w:color w:val="000000"/>
        </w:rPr>
        <w:t xml:space="preserve">. This has been reported to result in </w:t>
      </w:r>
      <w:r w:rsidR="003B682D" w:rsidRPr="003B682D">
        <w:rPr>
          <w:rFonts w:cs="Tahoma"/>
          <w:b/>
          <w:color w:val="000000"/>
        </w:rPr>
        <w:t>clot extension</w:t>
      </w:r>
      <w:r w:rsidR="003B682D" w:rsidRPr="003B682D">
        <w:rPr>
          <w:rFonts w:cs="Tahoma"/>
          <w:color w:val="000000"/>
        </w:rPr>
        <w:t xml:space="preserve">. </w:t>
      </w:r>
    </w:p>
    <w:p w14:paraId="578C4F71" w14:textId="77777777" w:rsidR="001C23AE" w:rsidRPr="003B682D" w:rsidRDefault="001C23AE" w:rsidP="001C23AE">
      <w:pPr>
        <w:autoSpaceDE w:val="0"/>
        <w:autoSpaceDN w:val="0"/>
        <w:adjustRightInd w:val="0"/>
        <w:rPr>
          <w:rFonts w:cs="Tahoma"/>
          <w:color w:val="000000"/>
        </w:rPr>
      </w:pPr>
    </w:p>
    <w:p w14:paraId="3CD087CE" w14:textId="77777777" w:rsidR="001C23AE" w:rsidRPr="003B682D" w:rsidRDefault="001C23AE" w:rsidP="003472A0">
      <w:pPr>
        <w:autoSpaceDE w:val="0"/>
        <w:autoSpaceDN w:val="0"/>
        <w:adjustRightInd w:val="0"/>
        <w:rPr>
          <w:rFonts w:cs="Tahoma"/>
          <w:b/>
          <w:color w:val="000000"/>
        </w:rPr>
      </w:pPr>
      <w:r w:rsidRPr="003B682D">
        <w:rPr>
          <w:rFonts w:cs="Tahoma"/>
          <w:b/>
          <w:color w:val="000000"/>
        </w:rPr>
        <w:t>Please read this article about the paradoxical increased risk of thrombosis after initiation of oral anticoagulation due to sudden reduction in protein C and S (this paper is free to access, but you will need to register with the website when prompted to do so)</w:t>
      </w:r>
    </w:p>
    <w:p w14:paraId="26F6B6F0" w14:textId="77777777" w:rsidR="001C23AE" w:rsidRPr="003B682D" w:rsidRDefault="001C23AE" w:rsidP="003472A0">
      <w:pPr>
        <w:autoSpaceDE w:val="0"/>
        <w:autoSpaceDN w:val="0"/>
        <w:adjustRightInd w:val="0"/>
        <w:rPr>
          <w:rFonts w:cs="Tahoma"/>
          <w:color w:val="000000"/>
        </w:rPr>
      </w:pPr>
    </w:p>
    <w:p w14:paraId="61D4EB81" w14:textId="3E0DE64F" w:rsidR="001C23AE" w:rsidRPr="003B682D" w:rsidRDefault="001C23AE" w:rsidP="003472A0">
      <w:pPr>
        <w:autoSpaceDE w:val="0"/>
        <w:autoSpaceDN w:val="0"/>
        <w:adjustRightInd w:val="0"/>
      </w:pPr>
      <w:proofErr w:type="spellStart"/>
      <w:r w:rsidRPr="003B682D">
        <w:rPr>
          <w:bCs/>
        </w:rPr>
        <w:t>Rehman</w:t>
      </w:r>
      <w:proofErr w:type="spellEnd"/>
      <w:r w:rsidRPr="003B682D">
        <w:rPr>
          <w:bCs/>
        </w:rPr>
        <w:t>, H. Thromboembolic disease: paradoxical increased risk of thrombosis after initiation of oral anticoagulation</w:t>
      </w:r>
      <w:r w:rsidRPr="003B682D">
        <w:t xml:space="preserve"> Thrombus 2005, Volume 9, Number 1</w:t>
      </w:r>
      <w:proofErr w:type="gramStart"/>
      <w:r w:rsidRPr="003B682D">
        <w:t>.(</w:t>
      </w:r>
      <w:proofErr w:type="gramEnd"/>
      <w:r w:rsidRPr="003B682D">
        <w:t>7-9</w:t>
      </w:r>
      <w:r w:rsidR="00414728">
        <w:t>)</w:t>
      </w:r>
    </w:p>
    <w:p w14:paraId="405B974B" w14:textId="77777777" w:rsidR="001C23AE" w:rsidRPr="00414728" w:rsidRDefault="001C23AE" w:rsidP="003472A0">
      <w:pPr>
        <w:autoSpaceDE w:val="0"/>
        <w:autoSpaceDN w:val="0"/>
        <w:adjustRightInd w:val="0"/>
        <w:rPr>
          <w:rFonts w:cs="Tahoma"/>
          <w:i/>
        </w:rPr>
      </w:pPr>
      <w:r w:rsidRPr="00414728">
        <w:rPr>
          <w:rFonts w:cs="Tahoma"/>
          <w:i/>
        </w:rPr>
        <w:t>http://www.thrombus.co.uk/_year_search_review.aspx</w:t>
      </w:r>
      <w:proofErr w:type="gramStart"/>
      <w:r w:rsidRPr="00414728">
        <w:rPr>
          <w:rFonts w:cs="Tahoma"/>
          <w:i/>
        </w:rPr>
        <w:t>?JID</w:t>
      </w:r>
      <w:proofErr w:type="gramEnd"/>
      <w:r w:rsidRPr="00414728">
        <w:rPr>
          <w:rFonts w:cs="Tahoma"/>
          <w:i/>
        </w:rPr>
        <w:t>=8&amp;Year=2005&amp;Edition=274</w:t>
      </w:r>
    </w:p>
    <w:p w14:paraId="14C7F383" w14:textId="77777777" w:rsidR="001C23AE" w:rsidRPr="003B682D" w:rsidRDefault="001C23AE" w:rsidP="001C23AE">
      <w:pPr>
        <w:autoSpaceDE w:val="0"/>
        <w:autoSpaceDN w:val="0"/>
        <w:adjustRightInd w:val="0"/>
        <w:rPr>
          <w:rFonts w:cs="Tahoma"/>
          <w:color w:val="000000"/>
        </w:rPr>
      </w:pPr>
    </w:p>
    <w:p w14:paraId="55D5A535" w14:textId="77777777" w:rsidR="00544C73" w:rsidRPr="003B682D" w:rsidRDefault="00544C73" w:rsidP="001C23AE">
      <w:pPr>
        <w:autoSpaceDE w:val="0"/>
        <w:autoSpaceDN w:val="0"/>
        <w:adjustRightInd w:val="0"/>
        <w:rPr>
          <w:rFonts w:cs="Tahoma"/>
          <w:color w:val="000000"/>
        </w:rPr>
      </w:pPr>
    </w:p>
    <w:p w14:paraId="002FBA13" w14:textId="73E5FBA7" w:rsidR="00544C73" w:rsidRPr="003B682D" w:rsidRDefault="00544C73" w:rsidP="00544C73">
      <w:pPr>
        <w:autoSpaceDE w:val="0"/>
        <w:autoSpaceDN w:val="0"/>
        <w:adjustRightInd w:val="0"/>
        <w:rPr>
          <w:rFonts w:cs="Tahoma"/>
          <w:color w:val="000000"/>
        </w:rPr>
      </w:pPr>
      <w:r w:rsidRPr="003B682D">
        <w:rPr>
          <w:rFonts w:cs="Tahoma"/>
          <w:color w:val="000000"/>
        </w:rPr>
        <w:t xml:space="preserve">Additionally, those with Protein C and Protein S deficiency are at risk of warfarin-induced </w:t>
      </w:r>
      <w:r w:rsidRPr="003B682D">
        <w:rPr>
          <w:rFonts w:cs="Tahoma"/>
          <w:b/>
          <w:color w:val="000000"/>
        </w:rPr>
        <w:t>skin necrosis</w:t>
      </w:r>
      <w:r w:rsidRPr="003B682D">
        <w:rPr>
          <w:rFonts w:cs="Tahoma"/>
          <w:color w:val="000000"/>
        </w:rPr>
        <w:t xml:space="preserve"> if anticoagulation </w:t>
      </w:r>
      <w:proofErr w:type="gramStart"/>
      <w:r w:rsidRPr="003B682D">
        <w:rPr>
          <w:rFonts w:cs="Tahoma"/>
          <w:color w:val="000000"/>
        </w:rPr>
        <w:t>is</w:t>
      </w:r>
      <w:proofErr w:type="gramEnd"/>
      <w:r w:rsidRPr="003B682D">
        <w:rPr>
          <w:rFonts w:cs="Tahoma"/>
          <w:color w:val="000000"/>
        </w:rPr>
        <w:t xml:space="preserve"> excessive in the initial stages. This skin reaction occurs over areas of adipose tissue (breasts, buttocks, thighs) and is discussed further in Topic 7 (Adverse Effects of Warfarin</w:t>
      </w:r>
      <w:r w:rsidR="003B45F4">
        <w:rPr>
          <w:rFonts w:cs="Tahoma"/>
          <w:color w:val="000000"/>
        </w:rPr>
        <w:t xml:space="preserve"> </w:t>
      </w:r>
      <w:r w:rsidR="003B45F4" w:rsidRPr="003B45F4">
        <w:rPr>
          <w:rFonts w:cs="Tahoma"/>
          <w:i/>
          <w:color w:val="000000"/>
        </w:rPr>
        <w:t>- link</w:t>
      </w:r>
      <w:r w:rsidRPr="003B682D">
        <w:rPr>
          <w:rFonts w:cs="Tahoma"/>
          <w:color w:val="000000"/>
        </w:rPr>
        <w:t>).</w:t>
      </w:r>
    </w:p>
    <w:p w14:paraId="420219E2" w14:textId="77777777" w:rsidR="00544C73" w:rsidRPr="003B682D" w:rsidRDefault="00544C73" w:rsidP="001C23AE">
      <w:pPr>
        <w:autoSpaceDE w:val="0"/>
        <w:autoSpaceDN w:val="0"/>
        <w:adjustRightInd w:val="0"/>
        <w:rPr>
          <w:rFonts w:cs="Tahoma"/>
          <w:color w:val="000000"/>
        </w:rPr>
      </w:pPr>
    </w:p>
    <w:p w14:paraId="65A7C8AB" w14:textId="77777777" w:rsidR="00544C73" w:rsidRPr="003B682D" w:rsidRDefault="00544C73" w:rsidP="001C23AE">
      <w:pPr>
        <w:autoSpaceDE w:val="0"/>
        <w:autoSpaceDN w:val="0"/>
        <w:adjustRightInd w:val="0"/>
        <w:rPr>
          <w:rFonts w:cs="Tahoma"/>
          <w:color w:val="000000"/>
        </w:rPr>
      </w:pPr>
    </w:p>
    <w:p w14:paraId="70CA40FA" w14:textId="36493972" w:rsidR="00544C73" w:rsidRPr="003B682D" w:rsidRDefault="00414728" w:rsidP="001C23AE">
      <w:pPr>
        <w:autoSpaceDE w:val="0"/>
        <w:autoSpaceDN w:val="0"/>
        <w:adjustRightInd w:val="0"/>
        <w:rPr>
          <w:rFonts w:cs="Tahoma"/>
          <w:b/>
          <w:color w:val="000000"/>
        </w:rPr>
      </w:pPr>
      <w:r>
        <w:rPr>
          <w:rFonts w:cs="Tahoma"/>
          <w:b/>
          <w:color w:val="000000"/>
        </w:rPr>
        <w:t xml:space="preserve">3.2 </w:t>
      </w:r>
      <w:r w:rsidR="00544C73" w:rsidRPr="003B682D">
        <w:rPr>
          <w:rFonts w:cs="Tahoma"/>
          <w:b/>
          <w:color w:val="000000"/>
        </w:rPr>
        <w:t>What is the best way to initiate someone on warfarin?</w:t>
      </w:r>
    </w:p>
    <w:p w14:paraId="1A2BB680" w14:textId="77777777" w:rsidR="00544C73" w:rsidRPr="003B682D" w:rsidRDefault="00544C73" w:rsidP="001C23AE">
      <w:pPr>
        <w:autoSpaceDE w:val="0"/>
        <w:autoSpaceDN w:val="0"/>
        <w:adjustRightInd w:val="0"/>
        <w:rPr>
          <w:rFonts w:cs="Tahoma"/>
          <w:color w:val="000000"/>
        </w:rPr>
      </w:pPr>
    </w:p>
    <w:p w14:paraId="1A0513C2" w14:textId="77777777" w:rsidR="006F1866" w:rsidRPr="003B682D" w:rsidRDefault="001C23AE" w:rsidP="006F1866">
      <w:pPr>
        <w:autoSpaceDE w:val="0"/>
        <w:autoSpaceDN w:val="0"/>
        <w:adjustRightInd w:val="0"/>
        <w:rPr>
          <w:rFonts w:cs="Tahoma"/>
          <w:color w:val="000000"/>
        </w:rPr>
      </w:pPr>
      <w:r w:rsidRPr="003B682D">
        <w:rPr>
          <w:rFonts w:cs="Tahoma"/>
          <w:color w:val="000000"/>
        </w:rPr>
        <w:t xml:space="preserve">Due to the </w:t>
      </w:r>
      <w:r w:rsidR="00BD0989" w:rsidRPr="003B682D">
        <w:rPr>
          <w:rFonts w:cs="Tahoma"/>
          <w:color w:val="000000"/>
        </w:rPr>
        <w:t>risks</w:t>
      </w:r>
      <w:r w:rsidRPr="003B682D">
        <w:rPr>
          <w:rFonts w:cs="Tahoma"/>
          <w:color w:val="000000"/>
        </w:rPr>
        <w:t xml:space="preserve"> associated with high loading doses, they are generally not recommended. Instead, </w:t>
      </w:r>
      <w:r w:rsidR="00B030A6">
        <w:rPr>
          <w:rFonts w:cs="Tahoma"/>
          <w:color w:val="000000"/>
        </w:rPr>
        <w:t xml:space="preserve">if </w:t>
      </w:r>
      <w:r w:rsidR="006F1866" w:rsidRPr="003B682D">
        <w:rPr>
          <w:rFonts w:cs="Tahoma"/>
          <w:color w:val="000000"/>
        </w:rPr>
        <w:t>the event being treated is new – for instance an acute pulmonary embolus or an acute proximal DVT, o</w:t>
      </w:r>
      <w:r w:rsidR="006F1866">
        <w:rPr>
          <w:rFonts w:cs="Tahoma"/>
          <w:color w:val="000000"/>
        </w:rPr>
        <w:t xml:space="preserve">r new-onset atrial fibrillation - </w:t>
      </w:r>
    </w:p>
    <w:p w14:paraId="4FD3C959" w14:textId="7D4748A0" w:rsidR="006F1866" w:rsidRDefault="001C23AE" w:rsidP="001C23AE">
      <w:pPr>
        <w:autoSpaceDE w:val="0"/>
        <w:autoSpaceDN w:val="0"/>
        <w:adjustRightInd w:val="0"/>
        <w:rPr>
          <w:rFonts w:cs="Tahoma"/>
          <w:color w:val="000000"/>
        </w:rPr>
      </w:pPr>
      <w:proofErr w:type="gramStart"/>
      <w:r w:rsidRPr="003B682D">
        <w:rPr>
          <w:rFonts w:cs="Tahoma"/>
          <w:color w:val="000000"/>
        </w:rPr>
        <w:t>lower</w:t>
      </w:r>
      <w:proofErr w:type="gramEnd"/>
      <w:r w:rsidRPr="003B682D">
        <w:rPr>
          <w:rFonts w:cs="Tahoma"/>
          <w:color w:val="000000"/>
        </w:rPr>
        <w:t xml:space="preserve"> loading doses together with heparin for at least 4 days as a bridging therapy are preferred. </w:t>
      </w:r>
      <w:r w:rsidR="00A34D2C">
        <w:rPr>
          <w:rFonts w:cs="Tahoma"/>
          <w:color w:val="000000"/>
        </w:rPr>
        <w:t>Hep</w:t>
      </w:r>
      <w:r w:rsidRPr="003B682D">
        <w:rPr>
          <w:rFonts w:cs="Tahoma"/>
          <w:color w:val="000000"/>
        </w:rPr>
        <w:t>arin should not be discontinued until the INR is within therapeutic range for at least 2 consecutive days</w:t>
      </w:r>
      <w:r w:rsidR="006F1866">
        <w:rPr>
          <w:rFonts w:cs="Tahoma"/>
          <w:color w:val="000000"/>
        </w:rPr>
        <w:t>.</w:t>
      </w:r>
    </w:p>
    <w:p w14:paraId="0AE04D4D" w14:textId="77777777" w:rsidR="006F1866" w:rsidRDefault="006F1866" w:rsidP="001C23AE">
      <w:pPr>
        <w:autoSpaceDE w:val="0"/>
        <w:autoSpaceDN w:val="0"/>
        <w:adjustRightInd w:val="0"/>
        <w:rPr>
          <w:rFonts w:cs="Tahoma"/>
          <w:color w:val="000000"/>
        </w:rPr>
      </w:pPr>
    </w:p>
    <w:p w14:paraId="5A024103" w14:textId="29763859" w:rsidR="001C23AE" w:rsidRPr="003B682D" w:rsidRDefault="00B030A6" w:rsidP="001C23AE">
      <w:pPr>
        <w:autoSpaceDE w:val="0"/>
        <w:autoSpaceDN w:val="0"/>
        <w:adjustRightInd w:val="0"/>
        <w:rPr>
          <w:rFonts w:cs="Tahoma"/>
          <w:color w:val="000000"/>
        </w:rPr>
      </w:pPr>
      <w:r>
        <w:rPr>
          <w:rFonts w:cs="Tahoma"/>
          <w:color w:val="000000"/>
        </w:rPr>
        <w:t xml:space="preserve">Traditionally, the </w:t>
      </w:r>
      <w:proofErr w:type="spellStart"/>
      <w:r w:rsidRPr="00B030A6">
        <w:rPr>
          <w:rFonts w:cs="Tahoma"/>
          <w:b/>
          <w:color w:val="000000"/>
        </w:rPr>
        <w:t>Fennerty</w:t>
      </w:r>
      <w:proofErr w:type="spellEnd"/>
      <w:r w:rsidRPr="00B030A6">
        <w:rPr>
          <w:rFonts w:cs="Tahoma"/>
          <w:b/>
          <w:color w:val="000000"/>
        </w:rPr>
        <w:t xml:space="preserve"> algorithm</w:t>
      </w:r>
      <w:r>
        <w:rPr>
          <w:rFonts w:cs="Tahoma"/>
          <w:color w:val="000000"/>
        </w:rPr>
        <w:t xml:space="preserve"> (</w:t>
      </w:r>
      <w:hyperlink r:id="rId6" w:history="1">
        <w:r w:rsidRPr="00A8584D">
          <w:rPr>
            <w:rStyle w:val="Hyperlink"/>
            <w:rFonts w:cs="Tahoma"/>
          </w:rPr>
          <w:t>http://www.bmj.com/content/288/6426/1268.full.pdf+html</w:t>
        </w:r>
      </w:hyperlink>
      <w:r>
        <w:rPr>
          <w:rFonts w:cs="Tahoma"/>
          <w:color w:val="000000"/>
        </w:rPr>
        <w:t xml:space="preserve">) has been </w:t>
      </w:r>
      <w:r w:rsidR="003B45F4">
        <w:rPr>
          <w:rFonts w:cs="Tahoma"/>
          <w:color w:val="000000"/>
        </w:rPr>
        <w:t xml:space="preserve">used initiate warfarin, using </w:t>
      </w:r>
      <w:r w:rsidR="001C23AE" w:rsidRPr="003B682D">
        <w:rPr>
          <w:rFonts w:cs="Tahoma"/>
          <w:color w:val="000000"/>
        </w:rPr>
        <w:t xml:space="preserve">10mg, 10mg, </w:t>
      </w:r>
      <w:proofErr w:type="gramStart"/>
      <w:r w:rsidR="001C23AE" w:rsidRPr="003B682D">
        <w:rPr>
          <w:rFonts w:cs="Tahoma"/>
          <w:color w:val="000000"/>
        </w:rPr>
        <w:t>5mg</w:t>
      </w:r>
      <w:proofErr w:type="gramEnd"/>
      <w:r w:rsidR="001C23AE" w:rsidRPr="003B682D">
        <w:rPr>
          <w:rFonts w:cs="Tahoma"/>
          <w:color w:val="000000"/>
        </w:rPr>
        <w:t xml:space="preserve"> loading dose</w:t>
      </w:r>
      <w:r>
        <w:rPr>
          <w:rFonts w:cs="Tahoma"/>
          <w:color w:val="000000"/>
        </w:rPr>
        <w:t>s on the first three days of treatment</w:t>
      </w:r>
      <w:r w:rsidR="001C23AE" w:rsidRPr="003B682D">
        <w:rPr>
          <w:rFonts w:cs="Tahoma"/>
          <w:color w:val="000000"/>
        </w:rPr>
        <w:t xml:space="preserve">. </w:t>
      </w:r>
      <w:r>
        <w:rPr>
          <w:rFonts w:cs="Tahoma"/>
          <w:color w:val="000000"/>
        </w:rPr>
        <w:t xml:space="preserve"> However, m</w:t>
      </w:r>
      <w:r w:rsidRPr="003B682D">
        <w:rPr>
          <w:rFonts w:cs="Tahoma"/>
          <w:color w:val="000000"/>
        </w:rPr>
        <w:t xml:space="preserve">any </w:t>
      </w:r>
      <w:proofErr w:type="spellStart"/>
      <w:r w:rsidRPr="003B682D">
        <w:rPr>
          <w:rFonts w:cs="Tahoma"/>
          <w:color w:val="000000"/>
        </w:rPr>
        <w:t>centres</w:t>
      </w:r>
      <w:proofErr w:type="spellEnd"/>
      <w:r w:rsidRPr="003B682D">
        <w:rPr>
          <w:rFonts w:cs="Tahoma"/>
          <w:color w:val="000000"/>
        </w:rPr>
        <w:t xml:space="preserve"> now </w:t>
      </w:r>
      <w:proofErr w:type="gramStart"/>
      <w:r w:rsidRPr="003B682D">
        <w:rPr>
          <w:rFonts w:cs="Tahoma"/>
          <w:color w:val="000000"/>
        </w:rPr>
        <w:t xml:space="preserve">use  </w:t>
      </w:r>
      <w:r>
        <w:rPr>
          <w:rFonts w:cs="Tahoma"/>
          <w:color w:val="000000"/>
        </w:rPr>
        <w:t>lower</w:t>
      </w:r>
      <w:proofErr w:type="gramEnd"/>
      <w:r>
        <w:rPr>
          <w:rFonts w:cs="Tahoma"/>
          <w:color w:val="000000"/>
        </w:rPr>
        <w:t xml:space="preserve"> doses of </w:t>
      </w:r>
      <w:r w:rsidRPr="003B682D">
        <w:rPr>
          <w:rFonts w:cs="Tahoma"/>
          <w:b/>
          <w:color w:val="000000"/>
        </w:rPr>
        <w:t>5mg, 5mg, 5mg</w:t>
      </w:r>
      <w:r w:rsidRPr="003B682D">
        <w:rPr>
          <w:rFonts w:cs="Tahoma"/>
          <w:color w:val="000000"/>
        </w:rPr>
        <w:t xml:space="preserve">, or </w:t>
      </w:r>
      <w:r w:rsidRPr="003B682D">
        <w:rPr>
          <w:rFonts w:cs="Tahoma"/>
          <w:b/>
          <w:color w:val="000000"/>
        </w:rPr>
        <w:t>8mg, 8mg, 8mg</w:t>
      </w:r>
      <w:r w:rsidRPr="003B682D">
        <w:rPr>
          <w:rFonts w:cs="Tahoma"/>
          <w:color w:val="000000"/>
        </w:rPr>
        <w:t xml:space="preserve"> on the first t</w:t>
      </w:r>
      <w:r>
        <w:rPr>
          <w:rFonts w:cs="Tahoma"/>
          <w:color w:val="000000"/>
        </w:rPr>
        <w:t xml:space="preserve">hree days of warfarin treatment. </w:t>
      </w:r>
      <w:r w:rsidR="001C23AE" w:rsidRPr="003B682D">
        <w:rPr>
          <w:rFonts w:cs="Tahoma"/>
          <w:color w:val="000000"/>
        </w:rPr>
        <w:t xml:space="preserve">Those still advocating the use of 10mg, 10mg, </w:t>
      </w:r>
      <w:proofErr w:type="gramStart"/>
      <w:r w:rsidR="001C23AE" w:rsidRPr="003B682D">
        <w:rPr>
          <w:rFonts w:cs="Tahoma"/>
          <w:color w:val="000000"/>
        </w:rPr>
        <w:t>5mg</w:t>
      </w:r>
      <w:proofErr w:type="gramEnd"/>
      <w:r w:rsidR="001C23AE" w:rsidRPr="003B682D">
        <w:rPr>
          <w:rFonts w:cs="Tahoma"/>
          <w:color w:val="000000"/>
        </w:rPr>
        <w:t xml:space="preserve"> recommend the use of daily INRs to predict patient response. In the event that the INR is significantly raised (because patient is sensitive), then a lower dose is recommended. </w:t>
      </w:r>
    </w:p>
    <w:p w14:paraId="2384F937" w14:textId="77777777" w:rsidR="001C23AE" w:rsidRPr="003B682D" w:rsidRDefault="001C23AE" w:rsidP="001C23AE">
      <w:pPr>
        <w:autoSpaceDE w:val="0"/>
        <w:autoSpaceDN w:val="0"/>
        <w:adjustRightInd w:val="0"/>
        <w:rPr>
          <w:rFonts w:cs="Tahoma"/>
          <w:color w:val="000000"/>
        </w:rPr>
      </w:pPr>
    </w:p>
    <w:p w14:paraId="3F5986C0" w14:textId="77777777" w:rsidR="001C23AE" w:rsidRPr="00B030A6" w:rsidRDefault="006F1866" w:rsidP="006F1866">
      <w:pPr>
        <w:autoSpaceDE w:val="0"/>
        <w:autoSpaceDN w:val="0"/>
        <w:adjustRightInd w:val="0"/>
        <w:rPr>
          <w:rFonts w:cs="Tahoma"/>
          <w:b/>
          <w:color w:val="000000"/>
        </w:rPr>
      </w:pPr>
      <w:r w:rsidRPr="00B030A6">
        <w:rPr>
          <w:rFonts w:cs="Tahoma"/>
          <w:b/>
          <w:color w:val="000000"/>
        </w:rPr>
        <w:t xml:space="preserve">Now please take a look at the section on warfarin initiation in the </w:t>
      </w:r>
      <w:r w:rsidRPr="00B030A6">
        <w:rPr>
          <w:rFonts w:cs="Arial"/>
          <w:b/>
        </w:rPr>
        <w:t xml:space="preserve">British Committee for Standards in </w:t>
      </w:r>
      <w:proofErr w:type="spellStart"/>
      <w:r w:rsidRPr="00B030A6">
        <w:rPr>
          <w:rFonts w:cs="Arial"/>
          <w:b/>
        </w:rPr>
        <w:t>Haematology’s</w:t>
      </w:r>
      <w:proofErr w:type="spellEnd"/>
      <w:r w:rsidRPr="00B030A6">
        <w:rPr>
          <w:rFonts w:cs="Arial"/>
          <w:b/>
        </w:rPr>
        <w:t xml:space="preserve"> (BCSH) </w:t>
      </w:r>
      <w:r w:rsidRPr="00B030A6">
        <w:rPr>
          <w:rFonts w:cs="Arial"/>
          <w:b/>
          <w:bCs/>
        </w:rPr>
        <w:t>Guidelines on oral anticoagulation with warfarin (4</w:t>
      </w:r>
      <w:r w:rsidRPr="00B030A6">
        <w:rPr>
          <w:rFonts w:cs="Arial"/>
          <w:b/>
          <w:bCs/>
          <w:vertAlign w:val="superscript"/>
        </w:rPr>
        <w:t>th</w:t>
      </w:r>
      <w:r w:rsidRPr="00B030A6">
        <w:rPr>
          <w:rFonts w:cs="Arial"/>
          <w:b/>
          <w:bCs/>
        </w:rPr>
        <w:t xml:space="preserve"> Edition).  </w:t>
      </w:r>
    </w:p>
    <w:p w14:paraId="6893506F" w14:textId="77777777" w:rsidR="001C23AE" w:rsidRDefault="00254220" w:rsidP="001C23AE">
      <w:pPr>
        <w:autoSpaceDE w:val="0"/>
        <w:autoSpaceDN w:val="0"/>
        <w:adjustRightInd w:val="0"/>
        <w:rPr>
          <w:rFonts w:cs="Tahoma"/>
          <w:color w:val="000000"/>
        </w:rPr>
      </w:pPr>
      <w:hyperlink r:id="rId7" w:history="1">
        <w:r w:rsidR="001C23AE" w:rsidRPr="00B030A6">
          <w:rPr>
            <w:rStyle w:val="Hyperlink"/>
            <w:rFonts w:cs="Tahoma"/>
          </w:rPr>
          <w:t>http://onlinelibrary.wiley.com/doi/10.1111/j.1365-2141.2011.08753.x/full</w:t>
        </w:r>
      </w:hyperlink>
    </w:p>
    <w:p w14:paraId="7681A69C" w14:textId="77777777" w:rsidR="00B030A6" w:rsidRDefault="00B030A6" w:rsidP="001C23AE">
      <w:pPr>
        <w:autoSpaceDE w:val="0"/>
        <w:autoSpaceDN w:val="0"/>
        <w:adjustRightInd w:val="0"/>
        <w:rPr>
          <w:rFonts w:cs="Tahoma"/>
          <w:color w:val="000000"/>
        </w:rPr>
      </w:pPr>
    </w:p>
    <w:p w14:paraId="66E1AB47" w14:textId="77777777" w:rsidR="00B030A6" w:rsidRDefault="00B030A6" w:rsidP="001C23AE">
      <w:pPr>
        <w:autoSpaceDE w:val="0"/>
        <w:autoSpaceDN w:val="0"/>
        <w:adjustRightInd w:val="0"/>
        <w:rPr>
          <w:rFonts w:cs="Tahoma"/>
          <w:color w:val="000000"/>
        </w:rPr>
      </w:pPr>
    </w:p>
    <w:p w14:paraId="7A749F53" w14:textId="77777777" w:rsidR="00507651" w:rsidRPr="00DB4D77" w:rsidRDefault="00507651" w:rsidP="00507651">
      <w:pPr>
        <w:rPr>
          <w:rFonts w:ascii="Cambria" w:hAnsi="Cambria"/>
        </w:rPr>
      </w:pPr>
    </w:p>
    <w:p w14:paraId="67113FDE" w14:textId="322D8E9A" w:rsidR="00507651" w:rsidRPr="00DB4D77" w:rsidRDefault="00414728" w:rsidP="00507651">
      <w:pPr>
        <w:rPr>
          <w:rFonts w:ascii="Cambria" w:hAnsi="Cambria"/>
          <w:b/>
        </w:rPr>
      </w:pPr>
      <w:r>
        <w:rPr>
          <w:rFonts w:ascii="Cambria" w:hAnsi="Cambria"/>
          <w:b/>
        </w:rPr>
        <w:t xml:space="preserve">4. </w:t>
      </w:r>
      <w:r w:rsidR="00507651">
        <w:rPr>
          <w:rFonts w:ascii="Cambria" w:hAnsi="Cambria"/>
          <w:b/>
        </w:rPr>
        <w:t>Maintaining warfarin therapy – an i</w:t>
      </w:r>
      <w:r w:rsidR="00507651" w:rsidRPr="00DB4D77">
        <w:rPr>
          <w:rFonts w:ascii="Cambria" w:hAnsi="Cambria"/>
          <w:b/>
        </w:rPr>
        <w:t>ntroduction</w:t>
      </w:r>
    </w:p>
    <w:p w14:paraId="1BCC0649" w14:textId="77777777" w:rsidR="00507651" w:rsidRPr="00DB4D77" w:rsidRDefault="00507651" w:rsidP="00507651">
      <w:pPr>
        <w:rPr>
          <w:rFonts w:ascii="Cambria" w:hAnsi="Cambria"/>
        </w:rPr>
      </w:pPr>
    </w:p>
    <w:p w14:paraId="7D19E1CD" w14:textId="77777777" w:rsidR="00507651" w:rsidRPr="00DB4D77" w:rsidRDefault="00507651" w:rsidP="00507651">
      <w:pPr>
        <w:rPr>
          <w:rFonts w:ascii="Cambria" w:hAnsi="Cambria"/>
        </w:rPr>
      </w:pPr>
      <w:r w:rsidRPr="00DB4D77">
        <w:rPr>
          <w:rFonts w:ascii="Cambria" w:hAnsi="Cambria"/>
        </w:rPr>
        <w:lastRenderedPageBreak/>
        <w:t xml:space="preserve">One of the aims of the anticoagulant clinic consultation is to advise the patient on their dose of oral anticoagulant (vitamin K antagonist) and on when they should next have an INR test. The most commonly used agent in the UK is warfarin. It is important that the patient is maintained around their target INR as much as possible as evidence has demonstrated that INR control is related to clinical outcomes such as stroke. </w:t>
      </w:r>
    </w:p>
    <w:p w14:paraId="64F87A05" w14:textId="77777777" w:rsidR="00507651" w:rsidRPr="00DB4D77" w:rsidRDefault="00507651" w:rsidP="00507651">
      <w:pPr>
        <w:rPr>
          <w:rFonts w:ascii="Cambria" w:hAnsi="Cambria"/>
        </w:rPr>
      </w:pPr>
    </w:p>
    <w:p w14:paraId="2B6DF818" w14:textId="77777777" w:rsidR="00507651" w:rsidRPr="00DB4D77" w:rsidRDefault="00507651" w:rsidP="00507651">
      <w:pPr>
        <w:rPr>
          <w:rFonts w:ascii="Cambria" w:hAnsi="Cambria"/>
        </w:rPr>
      </w:pPr>
      <w:r w:rsidRPr="00DB4D77">
        <w:rPr>
          <w:rFonts w:ascii="Cambria" w:hAnsi="Cambria"/>
        </w:rPr>
        <w:t xml:space="preserve">This </w:t>
      </w:r>
      <w:r>
        <w:rPr>
          <w:rFonts w:ascii="Cambria" w:hAnsi="Cambria"/>
        </w:rPr>
        <w:t>section</w:t>
      </w:r>
      <w:r w:rsidRPr="00DB4D77">
        <w:rPr>
          <w:rFonts w:ascii="Cambria" w:hAnsi="Cambria"/>
        </w:rPr>
        <w:t xml:space="preserve"> </w:t>
      </w:r>
      <w:proofErr w:type="spellStart"/>
      <w:r w:rsidRPr="00DB4D77">
        <w:rPr>
          <w:rFonts w:ascii="Cambria" w:hAnsi="Cambria"/>
        </w:rPr>
        <w:t>summarises</w:t>
      </w:r>
      <w:proofErr w:type="spellEnd"/>
      <w:r w:rsidRPr="00DB4D77">
        <w:rPr>
          <w:rFonts w:ascii="Cambria" w:hAnsi="Cambria"/>
        </w:rPr>
        <w:t xml:space="preserve"> the steps that should be taken in the anticoagulation consultation to allow you to provide safe dosing and INR testing interval advice. </w:t>
      </w:r>
    </w:p>
    <w:p w14:paraId="34D3883C" w14:textId="77777777" w:rsidR="00507651" w:rsidRPr="00DB4D77" w:rsidRDefault="00507651" w:rsidP="00507651">
      <w:pPr>
        <w:rPr>
          <w:rFonts w:ascii="Cambria" w:hAnsi="Cambria"/>
        </w:rPr>
      </w:pPr>
    </w:p>
    <w:p w14:paraId="321E45A2" w14:textId="77777777" w:rsidR="00507651" w:rsidRDefault="00507651" w:rsidP="00507651">
      <w:pPr>
        <w:rPr>
          <w:rFonts w:ascii="Cambria" w:hAnsi="Cambria"/>
          <w:b/>
        </w:rPr>
      </w:pPr>
    </w:p>
    <w:p w14:paraId="4E62178A" w14:textId="18C468AA" w:rsidR="00507651" w:rsidRPr="00DB4D77" w:rsidRDefault="00414728" w:rsidP="00507651">
      <w:pPr>
        <w:rPr>
          <w:rFonts w:ascii="Cambria" w:hAnsi="Cambria"/>
          <w:b/>
        </w:rPr>
      </w:pPr>
      <w:r>
        <w:rPr>
          <w:rFonts w:ascii="Cambria" w:hAnsi="Cambria"/>
          <w:b/>
        </w:rPr>
        <w:t xml:space="preserve">4.1 </w:t>
      </w:r>
      <w:r w:rsidR="00507651" w:rsidRPr="00DB4D77">
        <w:rPr>
          <w:rFonts w:ascii="Cambria" w:hAnsi="Cambria"/>
          <w:b/>
        </w:rPr>
        <w:t>Establishing the reason for fluctuation</w:t>
      </w:r>
      <w:r w:rsidR="00507651">
        <w:rPr>
          <w:rFonts w:ascii="Cambria" w:hAnsi="Cambria"/>
          <w:b/>
        </w:rPr>
        <w:t>s</w:t>
      </w:r>
      <w:r w:rsidR="00507651" w:rsidRPr="00DB4D77">
        <w:rPr>
          <w:rFonts w:ascii="Cambria" w:hAnsi="Cambria"/>
          <w:b/>
        </w:rPr>
        <w:t xml:space="preserve"> in INR</w:t>
      </w:r>
    </w:p>
    <w:p w14:paraId="242DF21C" w14:textId="77777777" w:rsidR="00507651" w:rsidRPr="00DB4D77" w:rsidRDefault="00507651" w:rsidP="00507651">
      <w:pPr>
        <w:rPr>
          <w:rFonts w:ascii="Cambria" w:hAnsi="Cambria"/>
          <w:b/>
        </w:rPr>
      </w:pPr>
    </w:p>
    <w:p w14:paraId="11ADE20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Unexpected fluctuations of the INR in an otherwise stable patient should be</w:t>
      </w:r>
    </w:p>
    <w:p w14:paraId="56C4254A" w14:textId="77777777" w:rsidR="00507651" w:rsidRPr="00DB4D77" w:rsidRDefault="00507651" w:rsidP="00507651">
      <w:pPr>
        <w:autoSpaceDE w:val="0"/>
        <w:autoSpaceDN w:val="0"/>
        <w:adjustRightInd w:val="0"/>
        <w:rPr>
          <w:rFonts w:ascii="Cambria" w:hAnsi="Cambria" w:cs="Tahoma"/>
          <w:color w:val="000000"/>
        </w:rPr>
      </w:pPr>
      <w:proofErr w:type="gramStart"/>
      <w:r w:rsidRPr="00DB4D77">
        <w:rPr>
          <w:rFonts w:ascii="Cambria" w:hAnsi="Cambria" w:cs="Tahoma"/>
          <w:color w:val="000000"/>
        </w:rPr>
        <w:t>investigated</w:t>
      </w:r>
      <w:proofErr w:type="gramEnd"/>
      <w:r w:rsidRPr="00DB4D77">
        <w:rPr>
          <w:rFonts w:ascii="Cambria" w:hAnsi="Cambria" w:cs="Tahoma"/>
          <w:color w:val="000000"/>
        </w:rPr>
        <w:t>. Often, it is possible to identify one or more causes; these may include:</w:t>
      </w:r>
    </w:p>
    <w:p w14:paraId="3DD77B6C" w14:textId="77777777" w:rsidR="00507651" w:rsidRPr="00DB4D77" w:rsidRDefault="00507651" w:rsidP="00507651">
      <w:pPr>
        <w:autoSpaceDE w:val="0"/>
        <w:autoSpaceDN w:val="0"/>
        <w:adjustRightInd w:val="0"/>
        <w:rPr>
          <w:rFonts w:ascii="Cambria" w:hAnsi="Cambria" w:cs="Tahoma"/>
          <w:color w:val="000000"/>
        </w:rPr>
      </w:pPr>
    </w:p>
    <w:p w14:paraId="0EA6BB8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Non-compliance - including missed doses or deviations from the instructed regimen</w:t>
      </w:r>
    </w:p>
    <w:p w14:paraId="2D74BCA0"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Initiation of an interacting drug</w:t>
      </w:r>
    </w:p>
    <w:p w14:paraId="727521C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Change in diet or alcohol intake</w:t>
      </w:r>
    </w:p>
    <w:p w14:paraId="129D154D"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 </w:t>
      </w:r>
      <w:proofErr w:type="gramStart"/>
      <w:r w:rsidRPr="00DB4D77">
        <w:rPr>
          <w:rFonts w:ascii="Cambria" w:hAnsi="Cambria" w:cs="Tahoma"/>
          <w:color w:val="000000"/>
        </w:rPr>
        <w:t>Acute</w:t>
      </w:r>
      <w:proofErr w:type="gramEnd"/>
      <w:r w:rsidRPr="00DB4D77">
        <w:rPr>
          <w:rFonts w:ascii="Cambria" w:hAnsi="Cambria" w:cs="Tahoma"/>
          <w:color w:val="000000"/>
        </w:rPr>
        <w:t xml:space="preserve"> worsening in health</w:t>
      </w:r>
    </w:p>
    <w:p w14:paraId="2F46EE5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Increased emotional stress (e.g. moving house, bereavement, family troubles)</w:t>
      </w:r>
    </w:p>
    <w:p w14:paraId="4F321808" w14:textId="77777777" w:rsidR="00507651" w:rsidRPr="00DB4D77" w:rsidRDefault="00507651" w:rsidP="00507651">
      <w:pPr>
        <w:rPr>
          <w:rFonts w:ascii="Cambria" w:hAnsi="Cambria"/>
        </w:rPr>
      </w:pPr>
    </w:p>
    <w:p w14:paraId="4FD0CCFD" w14:textId="77777777" w:rsidR="00507651" w:rsidRPr="00DB4D77" w:rsidRDefault="00507651" w:rsidP="00507651">
      <w:pPr>
        <w:autoSpaceDE w:val="0"/>
        <w:autoSpaceDN w:val="0"/>
        <w:adjustRightInd w:val="0"/>
        <w:rPr>
          <w:rFonts w:ascii="Cambria" w:hAnsi="Cambria" w:cs="Tahoma"/>
          <w:bCs/>
          <w:color w:val="000000"/>
        </w:rPr>
      </w:pPr>
      <w:r w:rsidRPr="00DB4D77">
        <w:rPr>
          <w:rFonts w:ascii="Cambria" w:hAnsi="Cambria" w:cs="Tahoma"/>
          <w:bCs/>
          <w:color w:val="000000"/>
        </w:rPr>
        <w:t>Therefore, before adjusting the dose of warfarin you should review:</w:t>
      </w:r>
    </w:p>
    <w:p w14:paraId="1854D6D6" w14:textId="77777777" w:rsidR="00507651" w:rsidRPr="00DB4D77" w:rsidRDefault="00507651" w:rsidP="00507651">
      <w:pPr>
        <w:autoSpaceDE w:val="0"/>
        <w:autoSpaceDN w:val="0"/>
        <w:adjustRightInd w:val="0"/>
        <w:rPr>
          <w:rFonts w:ascii="Cambria" w:hAnsi="Cambria" w:cs="Tahoma"/>
          <w:bCs/>
          <w:color w:val="000000"/>
        </w:rPr>
      </w:pPr>
    </w:p>
    <w:p w14:paraId="09C289D1"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Previous doses of Warfarin</w:t>
      </w:r>
    </w:p>
    <w:p w14:paraId="072DC1A4"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Earlier INR results</w:t>
      </w:r>
    </w:p>
    <w:p w14:paraId="016A523A"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patient’s clinical condition</w:t>
      </w:r>
    </w:p>
    <w:p w14:paraId="66E11D89"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medication</w:t>
      </w:r>
    </w:p>
    <w:p w14:paraId="6536FFE3"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lifestyle</w:t>
      </w:r>
    </w:p>
    <w:p w14:paraId="0A039B15"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Alcohol consumption</w:t>
      </w:r>
    </w:p>
    <w:p w14:paraId="47613285" w14:textId="77777777" w:rsidR="00507651" w:rsidRPr="00DB4D77" w:rsidRDefault="00507651" w:rsidP="00507651">
      <w:pPr>
        <w:autoSpaceDE w:val="0"/>
        <w:autoSpaceDN w:val="0"/>
        <w:adjustRightInd w:val="0"/>
        <w:rPr>
          <w:rFonts w:ascii="Cambria" w:hAnsi="Cambria" w:cs="Tahoma"/>
          <w:color w:val="000000"/>
        </w:rPr>
      </w:pPr>
    </w:p>
    <w:p w14:paraId="76DBF380" w14:textId="77777777" w:rsidR="00507651" w:rsidRPr="00DB4D77" w:rsidRDefault="00507651" w:rsidP="00507651">
      <w:pPr>
        <w:autoSpaceDE w:val="0"/>
        <w:autoSpaceDN w:val="0"/>
        <w:adjustRightInd w:val="0"/>
        <w:rPr>
          <w:rFonts w:ascii="Cambria" w:hAnsi="Cambria"/>
        </w:rPr>
      </w:pPr>
      <w:r w:rsidRPr="00DB4D77">
        <w:rPr>
          <w:rFonts w:ascii="Cambria" w:hAnsi="Cambria" w:cs="Tahoma"/>
          <w:color w:val="000000"/>
        </w:rPr>
        <w:t xml:space="preserve">You should also establish if the reason for the fluctuation in INR is a temporary or permanent one. Examples of </w:t>
      </w:r>
      <w:r w:rsidRPr="00507651">
        <w:rPr>
          <w:rFonts w:ascii="Cambria" w:hAnsi="Cambria" w:cs="Tahoma"/>
          <w:b/>
          <w:color w:val="000000"/>
        </w:rPr>
        <w:t>temporary reasons</w:t>
      </w:r>
      <w:r w:rsidRPr="00DB4D77">
        <w:rPr>
          <w:rFonts w:ascii="Cambria" w:hAnsi="Cambria" w:cs="Tahoma"/>
          <w:color w:val="000000"/>
        </w:rPr>
        <w:t xml:space="preserve"> for INR fluctuation include </w:t>
      </w:r>
      <w:r w:rsidRPr="00DB4D77">
        <w:rPr>
          <w:rFonts w:ascii="Cambria" w:hAnsi="Cambria"/>
        </w:rPr>
        <w:t xml:space="preserve">missed doses or the introduction of a short-term medicine such as an antibiotic. If an INR is out of range because of a temporary reason, usually a temporary dose does adjustment is sufficient; for example, giving a loading dose or asking the patient to omit or take a lower dose for a few days. For long-term or </w:t>
      </w:r>
      <w:r w:rsidRPr="00507651">
        <w:rPr>
          <w:rFonts w:ascii="Cambria" w:hAnsi="Cambria"/>
          <w:b/>
        </w:rPr>
        <w:t xml:space="preserve">permanent </w:t>
      </w:r>
      <w:r w:rsidRPr="00DB4D77">
        <w:rPr>
          <w:rFonts w:ascii="Cambria" w:hAnsi="Cambria"/>
        </w:rPr>
        <w:t xml:space="preserve">changes including long-term health changes, e.g. heart failure or permanent medication changes such as introduction of simvastatin in </w:t>
      </w:r>
      <w:proofErr w:type="spellStart"/>
      <w:r w:rsidRPr="00DB4D77">
        <w:rPr>
          <w:rFonts w:ascii="Cambria" w:hAnsi="Cambria"/>
        </w:rPr>
        <w:t>hypercholesterolaemia</w:t>
      </w:r>
      <w:proofErr w:type="spellEnd"/>
      <w:r w:rsidRPr="00DB4D77">
        <w:rPr>
          <w:rFonts w:ascii="Cambria" w:hAnsi="Cambria"/>
        </w:rPr>
        <w:t xml:space="preserve">, a permanent dose adjustment may be required. </w:t>
      </w:r>
    </w:p>
    <w:p w14:paraId="6F1977DF" w14:textId="77777777" w:rsidR="00507651" w:rsidRPr="00DB4D77" w:rsidRDefault="00507651" w:rsidP="00507651">
      <w:pPr>
        <w:rPr>
          <w:rFonts w:ascii="Cambria" w:hAnsi="Cambria"/>
        </w:rPr>
      </w:pPr>
    </w:p>
    <w:p w14:paraId="3F18A850" w14:textId="77777777" w:rsidR="00507651" w:rsidRPr="00DB4D77" w:rsidRDefault="00507651" w:rsidP="00507651">
      <w:pPr>
        <w:rPr>
          <w:rFonts w:ascii="Cambria" w:hAnsi="Cambria"/>
          <w:b/>
        </w:rPr>
      </w:pPr>
    </w:p>
    <w:p w14:paraId="2FFDDA1B" w14:textId="41EFF682" w:rsidR="00507651" w:rsidRPr="00DB4D77" w:rsidRDefault="00414728" w:rsidP="00507651">
      <w:pPr>
        <w:rPr>
          <w:rFonts w:ascii="Cambria" w:hAnsi="Cambria"/>
          <w:b/>
        </w:rPr>
      </w:pPr>
      <w:r>
        <w:rPr>
          <w:rFonts w:ascii="Cambria" w:hAnsi="Cambria"/>
          <w:b/>
        </w:rPr>
        <w:t xml:space="preserve">4.2 </w:t>
      </w:r>
      <w:r w:rsidR="00507651" w:rsidRPr="00DB4D77">
        <w:rPr>
          <w:rFonts w:ascii="Cambria" w:hAnsi="Cambria"/>
          <w:b/>
        </w:rPr>
        <w:t>Using loading doses of warfarin</w:t>
      </w:r>
    </w:p>
    <w:p w14:paraId="38A51DDE" w14:textId="77777777" w:rsidR="00507651" w:rsidRPr="00DB4D77" w:rsidRDefault="00507651" w:rsidP="00507651">
      <w:pPr>
        <w:rPr>
          <w:rFonts w:ascii="Cambria" w:hAnsi="Cambria"/>
        </w:rPr>
      </w:pPr>
    </w:p>
    <w:p w14:paraId="3177A23E" w14:textId="77777777" w:rsidR="00507651" w:rsidRPr="00DB4D77" w:rsidRDefault="00507651" w:rsidP="00507651">
      <w:pPr>
        <w:rPr>
          <w:rFonts w:ascii="Cambria" w:hAnsi="Cambria"/>
        </w:rPr>
      </w:pPr>
      <w:r w:rsidRPr="00DB4D77">
        <w:rPr>
          <w:rFonts w:ascii="Cambria" w:hAnsi="Cambria"/>
        </w:rPr>
        <w:t xml:space="preserve">In the event that the INR is sub-therapeutic, it is usual to give loading doses </w:t>
      </w:r>
      <w:r w:rsidRPr="002C2F02">
        <w:rPr>
          <w:rFonts w:ascii="Cambria" w:hAnsi="Cambria"/>
          <w:b/>
        </w:rPr>
        <w:t>of up to 50%</w:t>
      </w:r>
      <w:r w:rsidRPr="00DB4D77">
        <w:rPr>
          <w:rFonts w:ascii="Cambria" w:hAnsi="Cambria"/>
        </w:rPr>
        <w:t xml:space="preserve"> </w:t>
      </w:r>
      <w:r w:rsidRPr="002C2F02">
        <w:rPr>
          <w:rFonts w:ascii="Cambria" w:hAnsi="Cambria"/>
          <w:b/>
        </w:rPr>
        <w:t>of the maintenance dose</w:t>
      </w:r>
      <w:r w:rsidRPr="00DB4D77">
        <w:rPr>
          <w:rFonts w:ascii="Cambria" w:hAnsi="Cambria"/>
        </w:rPr>
        <w:t xml:space="preserve"> (and in practice this can vary from 30% to 50%.) The % increase depends on the </w:t>
      </w:r>
      <w:r w:rsidRPr="002C2F02">
        <w:rPr>
          <w:rFonts w:ascii="Cambria" w:hAnsi="Cambria"/>
          <w:b/>
        </w:rPr>
        <w:t>degree of deviation</w:t>
      </w:r>
      <w:r w:rsidRPr="00DB4D77">
        <w:rPr>
          <w:rFonts w:ascii="Cambria" w:hAnsi="Cambria"/>
        </w:rPr>
        <w:t xml:space="preserve"> </w:t>
      </w:r>
      <w:r w:rsidRPr="002C2F02">
        <w:rPr>
          <w:rFonts w:ascii="Cambria" w:hAnsi="Cambria"/>
          <w:b/>
        </w:rPr>
        <w:t>from the INR target</w:t>
      </w:r>
      <w:r w:rsidRPr="00DB4D77">
        <w:rPr>
          <w:rFonts w:ascii="Cambria" w:hAnsi="Cambria"/>
        </w:rPr>
        <w:t xml:space="preserve">, </w:t>
      </w:r>
      <w:r w:rsidRPr="002C2F02">
        <w:rPr>
          <w:rFonts w:ascii="Cambria" w:hAnsi="Cambria"/>
          <w:b/>
        </w:rPr>
        <w:lastRenderedPageBreak/>
        <w:t>how long the patient has been out of range</w:t>
      </w:r>
      <w:r w:rsidRPr="00DB4D77">
        <w:rPr>
          <w:rFonts w:ascii="Cambria" w:hAnsi="Cambria"/>
        </w:rPr>
        <w:t xml:space="preserve"> and, most importantly, the c</w:t>
      </w:r>
      <w:r w:rsidRPr="002C2F02">
        <w:rPr>
          <w:rFonts w:ascii="Cambria" w:hAnsi="Cambria"/>
          <w:b/>
        </w:rPr>
        <w:t>ondition</w:t>
      </w:r>
      <w:r w:rsidRPr="00DB4D77">
        <w:rPr>
          <w:rFonts w:ascii="Cambria" w:hAnsi="Cambria"/>
        </w:rPr>
        <w:t xml:space="preserve"> being managed. For example, if warfarin is being used for stroke prevention, then the loading dose need not be as great as compared to when warfarin is used to treat a recent venous thromboembolism. </w:t>
      </w:r>
    </w:p>
    <w:p w14:paraId="55980122" w14:textId="77777777" w:rsidR="00507651" w:rsidRPr="00DB4D77" w:rsidRDefault="00507651" w:rsidP="00507651">
      <w:pPr>
        <w:rPr>
          <w:rFonts w:ascii="Cambria" w:hAnsi="Cambria"/>
        </w:rPr>
      </w:pPr>
    </w:p>
    <w:p w14:paraId="437062AC" w14:textId="77777777" w:rsidR="00507651" w:rsidRPr="00DB4D77" w:rsidRDefault="00507651" w:rsidP="00507651">
      <w:pPr>
        <w:rPr>
          <w:rFonts w:ascii="Cambria" w:hAnsi="Cambria"/>
        </w:rPr>
      </w:pPr>
      <w:r w:rsidRPr="00DB4D77">
        <w:rPr>
          <w:rFonts w:ascii="Cambria" w:hAnsi="Cambria"/>
        </w:rPr>
        <w:t xml:space="preserve">A loading dose should be rounded up or down to the nearest whole mg.  Where the maintenance dose is small, rounding to the nearest whole mg may result in larger than 50% loading doses. Do not offer loading doses as fractions of </w:t>
      </w:r>
      <w:proofErr w:type="gramStart"/>
      <w:r w:rsidRPr="00DB4D77">
        <w:rPr>
          <w:rFonts w:ascii="Cambria" w:hAnsi="Cambria"/>
        </w:rPr>
        <w:t>a</w:t>
      </w:r>
      <w:proofErr w:type="gramEnd"/>
      <w:r w:rsidRPr="00DB4D77">
        <w:rPr>
          <w:rFonts w:ascii="Cambria" w:hAnsi="Cambria"/>
        </w:rPr>
        <w:t xml:space="preserve"> mg, i.e. 4.5mg. Either </w:t>
      </w:r>
      <w:proofErr w:type="gramStart"/>
      <w:r w:rsidRPr="00DB4D77">
        <w:rPr>
          <w:rFonts w:ascii="Cambria" w:hAnsi="Cambria"/>
        </w:rPr>
        <w:t>round</w:t>
      </w:r>
      <w:proofErr w:type="gramEnd"/>
      <w:r w:rsidRPr="00DB4D77">
        <w:rPr>
          <w:rFonts w:ascii="Cambria" w:hAnsi="Cambria"/>
        </w:rPr>
        <w:t xml:space="preserve"> down to 4mg or round up to 5mg.</w:t>
      </w:r>
    </w:p>
    <w:p w14:paraId="49863AD9" w14:textId="77777777" w:rsidR="00507651" w:rsidRPr="00DB4D77" w:rsidRDefault="00507651" w:rsidP="00507651">
      <w:pPr>
        <w:rPr>
          <w:rFonts w:ascii="Cambria" w:hAnsi="Cambria"/>
        </w:rPr>
      </w:pPr>
    </w:p>
    <w:p w14:paraId="3D8C72EB" w14:textId="77777777" w:rsidR="00507651" w:rsidRPr="00DB4D77" w:rsidRDefault="00507651" w:rsidP="00507651">
      <w:pPr>
        <w:rPr>
          <w:rFonts w:ascii="Cambria" w:hAnsi="Cambria"/>
        </w:rPr>
      </w:pPr>
      <w:r w:rsidRPr="00DB4D77">
        <w:rPr>
          <w:rFonts w:ascii="Cambria" w:hAnsi="Cambria"/>
        </w:rPr>
        <w:t xml:space="preserve">The full effect of a loading dose will be seen in a rise in the INR after around </w:t>
      </w:r>
      <w:r w:rsidRPr="002C2F02">
        <w:rPr>
          <w:rFonts w:ascii="Cambria" w:hAnsi="Cambria"/>
          <w:b/>
        </w:rPr>
        <w:t>48 hours,</w:t>
      </w:r>
      <w:r w:rsidRPr="00DB4D77">
        <w:rPr>
          <w:rFonts w:ascii="Cambria" w:hAnsi="Cambria"/>
        </w:rPr>
        <w:t xml:space="preserve"> so it is advisable not to check the INR again until after 3 days have passed.</w:t>
      </w:r>
    </w:p>
    <w:p w14:paraId="50218447" w14:textId="77777777" w:rsidR="00507651" w:rsidRPr="00DB4D77" w:rsidRDefault="00507651" w:rsidP="00507651">
      <w:pPr>
        <w:rPr>
          <w:rFonts w:ascii="Cambria" w:hAnsi="Cambria"/>
        </w:rPr>
      </w:pPr>
    </w:p>
    <w:p w14:paraId="30DC68A4" w14:textId="77777777" w:rsidR="002C2F02" w:rsidRDefault="002C2F02" w:rsidP="00507651">
      <w:pPr>
        <w:rPr>
          <w:rFonts w:ascii="Cambria" w:hAnsi="Cambria"/>
          <w:b/>
        </w:rPr>
      </w:pPr>
    </w:p>
    <w:p w14:paraId="12A7350C" w14:textId="2DD0AE46" w:rsidR="00507651" w:rsidRPr="00DB4D77" w:rsidRDefault="00414728" w:rsidP="00507651">
      <w:pPr>
        <w:rPr>
          <w:rFonts w:ascii="Cambria" w:hAnsi="Cambria"/>
          <w:b/>
        </w:rPr>
      </w:pPr>
      <w:r>
        <w:rPr>
          <w:rFonts w:ascii="Cambria" w:hAnsi="Cambria"/>
          <w:b/>
        </w:rPr>
        <w:t xml:space="preserve">4.3 </w:t>
      </w:r>
      <w:r w:rsidR="00507651" w:rsidRPr="00DB4D77">
        <w:rPr>
          <w:rFonts w:ascii="Cambria" w:hAnsi="Cambria"/>
          <w:b/>
        </w:rPr>
        <w:t>Omitting doses of warfarin</w:t>
      </w:r>
    </w:p>
    <w:p w14:paraId="33AABC31" w14:textId="77777777" w:rsidR="00507651" w:rsidRPr="00DB4D77" w:rsidRDefault="00507651" w:rsidP="00507651">
      <w:pPr>
        <w:rPr>
          <w:rFonts w:ascii="Cambria" w:hAnsi="Cambria"/>
        </w:rPr>
      </w:pPr>
    </w:p>
    <w:p w14:paraId="38026B6F" w14:textId="77777777" w:rsidR="00507651" w:rsidRPr="00DB4D77" w:rsidRDefault="00507651" w:rsidP="00507651">
      <w:pPr>
        <w:rPr>
          <w:rFonts w:ascii="Cambria" w:hAnsi="Cambria"/>
        </w:rPr>
      </w:pPr>
      <w:r w:rsidRPr="00DB4D77">
        <w:rPr>
          <w:rFonts w:ascii="Cambria" w:hAnsi="Cambria"/>
        </w:rPr>
        <w:t xml:space="preserve">If a patient presents with a high INR, you may have to advise them to omit one or more doses of warfarin. There is usually no need for a dose omission if the patient’s INR is only slightly above their therapeutic range, for example within 0.4 units. For INR values above this, a dose omission for a day or two may be indicated. Please refer to the dosing algorithm or follow the advice on your </w:t>
      </w:r>
      <w:proofErr w:type="spellStart"/>
      <w:r w:rsidRPr="00DB4D77">
        <w:rPr>
          <w:rFonts w:ascii="Cambria" w:hAnsi="Cambria"/>
        </w:rPr>
        <w:t>computerised</w:t>
      </w:r>
      <w:proofErr w:type="spellEnd"/>
      <w:r w:rsidRPr="00DB4D77">
        <w:rPr>
          <w:rFonts w:ascii="Cambria" w:hAnsi="Cambria"/>
        </w:rPr>
        <w:t xml:space="preserve"> decision support system (CDSS).</w:t>
      </w:r>
    </w:p>
    <w:p w14:paraId="4FE04DAD" w14:textId="77777777" w:rsidR="00507651" w:rsidRPr="00DB4D77" w:rsidRDefault="00507651" w:rsidP="00507651">
      <w:pPr>
        <w:rPr>
          <w:rFonts w:ascii="Cambria" w:hAnsi="Cambria"/>
        </w:rPr>
      </w:pPr>
    </w:p>
    <w:p w14:paraId="6B10C335" w14:textId="77777777" w:rsidR="00507651" w:rsidRPr="00DB4D77" w:rsidRDefault="00507651" w:rsidP="00507651">
      <w:pPr>
        <w:rPr>
          <w:rFonts w:ascii="Cambria" w:hAnsi="Cambria"/>
        </w:rPr>
      </w:pPr>
      <w:r w:rsidRPr="00DB4D77">
        <w:rPr>
          <w:rFonts w:ascii="Cambria" w:hAnsi="Cambria"/>
        </w:rPr>
        <w:t>This advice may need to be modified if the patient is bleeding</w:t>
      </w:r>
    </w:p>
    <w:p w14:paraId="7D1DAE87" w14:textId="77777777" w:rsidR="00507651" w:rsidRPr="00DB4D77" w:rsidRDefault="00507651" w:rsidP="00507651">
      <w:pPr>
        <w:rPr>
          <w:rFonts w:ascii="Cambria" w:hAnsi="Cambria"/>
        </w:rPr>
      </w:pPr>
    </w:p>
    <w:p w14:paraId="76BD6EFF" w14:textId="77777777" w:rsidR="002C2F02" w:rsidRDefault="002C2F02" w:rsidP="00507651">
      <w:pPr>
        <w:rPr>
          <w:rFonts w:ascii="Cambria" w:hAnsi="Cambria"/>
          <w:b/>
        </w:rPr>
      </w:pPr>
    </w:p>
    <w:p w14:paraId="5C581383" w14:textId="39BA6D20" w:rsidR="00507651" w:rsidRPr="00DB4D77" w:rsidRDefault="00414728" w:rsidP="00507651">
      <w:pPr>
        <w:rPr>
          <w:rFonts w:ascii="Cambria" w:hAnsi="Cambria"/>
          <w:b/>
        </w:rPr>
      </w:pPr>
      <w:r>
        <w:rPr>
          <w:rFonts w:ascii="Cambria" w:hAnsi="Cambria"/>
          <w:b/>
        </w:rPr>
        <w:t xml:space="preserve">4.4 </w:t>
      </w:r>
      <w:r w:rsidR="00507651" w:rsidRPr="00DB4D77">
        <w:rPr>
          <w:rFonts w:ascii="Cambria" w:hAnsi="Cambria"/>
          <w:b/>
        </w:rPr>
        <w:t>Adjusting the maintenance dose of warfarin</w:t>
      </w:r>
    </w:p>
    <w:p w14:paraId="39F17191" w14:textId="77777777" w:rsidR="00507651" w:rsidRPr="00DB4D77" w:rsidRDefault="00507651" w:rsidP="00507651">
      <w:pPr>
        <w:rPr>
          <w:rFonts w:ascii="Cambria" w:hAnsi="Cambria"/>
        </w:rPr>
      </w:pPr>
    </w:p>
    <w:p w14:paraId="7E9E8D81"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rPr>
        <w:t xml:space="preserve">If the reason why the INR is deviated is due to a permanent reason such as the introduction of a long-term drug, then a decision should be made to increase/decrease the maintenance dose. </w:t>
      </w:r>
      <w:r w:rsidRPr="00DB4D77">
        <w:rPr>
          <w:rFonts w:ascii="Cambria" w:hAnsi="Cambria" w:cs="Tahoma"/>
          <w:color w:val="000000"/>
        </w:rPr>
        <w:t xml:space="preserve">When you need to adjust a dose, </w:t>
      </w:r>
      <w:r w:rsidRPr="002C2F02">
        <w:rPr>
          <w:rFonts w:ascii="Cambria" w:hAnsi="Cambria" w:cs="Tahoma"/>
          <w:color w:val="000000"/>
        </w:rPr>
        <w:t xml:space="preserve">little is good! </w:t>
      </w:r>
      <w:r w:rsidRPr="00DB4D77">
        <w:rPr>
          <w:rFonts w:ascii="Cambria" w:hAnsi="Cambria" w:cs="Tahoma"/>
          <w:color w:val="000000"/>
        </w:rPr>
        <w:t xml:space="preserve">Many find it helpful to look at the total weekly dose and, as a general rule, adjust this by </w:t>
      </w:r>
      <w:r w:rsidRPr="002C2F02">
        <w:rPr>
          <w:rFonts w:ascii="Cambria" w:hAnsi="Cambria" w:cs="Tahoma"/>
          <w:b/>
          <w:color w:val="000000"/>
        </w:rPr>
        <w:t>5 – 10%.</w:t>
      </w:r>
      <w:r w:rsidRPr="00DB4D77">
        <w:rPr>
          <w:rFonts w:ascii="Cambria" w:hAnsi="Cambria" w:cs="Tahoma"/>
          <w:color w:val="000000"/>
        </w:rPr>
        <w:t xml:space="preserve"> Very occasionally a dose adjustment of up to 20% may be needed.</w:t>
      </w:r>
    </w:p>
    <w:p w14:paraId="23A79928" w14:textId="77777777" w:rsidR="00507651" w:rsidRPr="00DB4D77" w:rsidRDefault="00507651" w:rsidP="00507651">
      <w:pPr>
        <w:rPr>
          <w:rFonts w:ascii="Cambria" w:hAnsi="Cambria"/>
        </w:rPr>
      </w:pPr>
    </w:p>
    <w:p w14:paraId="6FAB60C8" w14:textId="5714F5F4" w:rsidR="00507651" w:rsidRPr="00414728" w:rsidRDefault="00507651" w:rsidP="00507651">
      <w:pPr>
        <w:rPr>
          <w:rFonts w:ascii="Cambria" w:hAnsi="Cambria"/>
          <w:i/>
          <w:color w:val="FF0000"/>
        </w:rPr>
      </w:pPr>
      <w:r w:rsidRPr="00414728">
        <w:rPr>
          <w:rFonts w:ascii="Cambria" w:hAnsi="Cambria"/>
          <w:b/>
          <w:i/>
        </w:rPr>
        <w:t>For example</w:t>
      </w:r>
      <w:r w:rsidR="00414728">
        <w:rPr>
          <w:rFonts w:ascii="Cambria" w:hAnsi="Cambria"/>
          <w:b/>
          <w:i/>
        </w:rPr>
        <w:t>:</w:t>
      </w:r>
      <w:r w:rsidRPr="00414728">
        <w:rPr>
          <w:rFonts w:ascii="Cambria" w:hAnsi="Cambria"/>
          <w:i/>
        </w:rPr>
        <w:t xml:space="preserve"> if the maintenance dose is to be increased by 10% and the patient is taking 5mg daily, then the dose increase is 0.5mg daily, so patient will need to be advised to take 5.5mg daily (and in practice, this means an alternate daily dose of 5mg and 6mg. </w:t>
      </w:r>
    </w:p>
    <w:p w14:paraId="1CACBCEA" w14:textId="77777777" w:rsidR="00507651" w:rsidRPr="00DB4D77" w:rsidRDefault="00507651" w:rsidP="00507651">
      <w:pPr>
        <w:rPr>
          <w:rFonts w:ascii="Cambria" w:hAnsi="Cambria"/>
          <w:color w:val="FF0000"/>
        </w:rPr>
      </w:pPr>
    </w:p>
    <w:p w14:paraId="29D811FC" w14:textId="77777777" w:rsidR="00507651" w:rsidRPr="00DB4D77" w:rsidRDefault="00507651" w:rsidP="00507651">
      <w:pPr>
        <w:rPr>
          <w:rFonts w:ascii="Cambria" w:hAnsi="Cambria"/>
        </w:rPr>
      </w:pPr>
      <w:r w:rsidRPr="00DB4D77">
        <w:rPr>
          <w:rFonts w:ascii="Cambria" w:hAnsi="Cambria"/>
        </w:rPr>
        <w:t xml:space="preserve">Where the maintenance dose is small, it is easier to look at the overall weekly dose and add 10% to this. The dosing schedule can then be adjusted to reflect the 10% adjustment. </w:t>
      </w:r>
    </w:p>
    <w:p w14:paraId="6136B421" w14:textId="77777777" w:rsidR="00507651" w:rsidRPr="00DB4D77" w:rsidRDefault="00507651" w:rsidP="00507651">
      <w:pPr>
        <w:rPr>
          <w:rFonts w:ascii="Cambria" w:hAnsi="Cambria"/>
        </w:rPr>
      </w:pPr>
    </w:p>
    <w:p w14:paraId="0AA9500D" w14:textId="780F7DBA" w:rsidR="00507651" w:rsidRPr="00414728" w:rsidRDefault="00507651" w:rsidP="00507651">
      <w:pPr>
        <w:rPr>
          <w:rFonts w:ascii="Cambria" w:hAnsi="Cambria"/>
          <w:i/>
        </w:rPr>
      </w:pPr>
      <w:r w:rsidRPr="00414728">
        <w:rPr>
          <w:rFonts w:ascii="Cambria" w:hAnsi="Cambria"/>
          <w:b/>
          <w:i/>
        </w:rPr>
        <w:t>For example</w:t>
      </w:r>
      <w:r w:rsidR="00414728" w:rsidRPr="00414728">
        <w:rPr>
          <w:rFonts w:ascii="Cambria" w:hAnsi="Cambria"/>
          <w:b/>
          <w:i/>
        </w:rPr>
        <w:t>:</w:t>
      </w:r>
      <w:r w:rsidRPr="00414728">
        <w:rPr>
          <w:rFonts w:ascii="Cambria" w:hAnsi="Cambria"/>
          <w:i/>
        </w:rPr>
        <w:t xml:space="preserve"> if the usual dose is 1mg daily – you decide a 10% increase is warranted.</w:t>
      </w:r>
    </w:p>
    <w:p w14:paraId="1C70B214" w14:textId="77777777" w:rsidR="00507651" w:rsidRPr="00414728" w:rsidRDefault="00507651" w:rsidP="00507651">
      <w:pPr>
        <w:rPr>
          <w:rFonts w:ascii="Cambria" w:hAnsi="Cambria"/>
          <w:i/>
        </w:rPr>
      </w:pPr>
      <w:r w:rsidRPr="00414728">
        <w:rPr>
          <w:rFonts w:ascii="Cambria" w:hAnsi="Cambria"/>
          <w:i/>
        </w:rPr>
        <w:t>Weekly dose is 7mg. Dose needed after 10% addition is 7.7mg (by adding 0.7mg)</w:t>
      </w:r>
    </w:p>
    <w:p w14:paraId="2A6C7B50" w14:textId="77777777" w:rsidR="00507651" w:rsidRPr="00414728" w:rsidRDefault="00507651" w:rsidP="00507651">
      <w:pPr>
        <w:rPr>
          <w:rFonts w:ascii="Cambria" w:hAnsi="Cambria"/>
          <w:i/>
        </w:rPr>
      </w:pPr>
      <w:r w:rsidRPr="00414728">
        <w:rPr>
          <w:rFonts w:ascii="Cambria" w:hAnsi="Cambria"/>
          <w:i/>
        </w:rPr>
        <w:t>The dose schedule that provides an average weekly dose closest to 7.7mg is 1mg on 6 days of the week (Mondays to Saturdays) and 2mg on Sundays.</w:t>
      </w:r>
    </w:p>
    <w:p w14:paraId="1EC381EF" w14:textId="77777777" w:rsidR="00507651" w:rsidRPr="00DB4D77" w:rsidRDefault="00507651" w:rsidP="00507651">
      <w:pPr>
        <w:rPr>
          <w:rFonts w:ascii="Cambria" w:hAnsi="Cambria"/>
        </w:rPr>
      </w:pPr>
    </w:p>
    <w:p w14:paraId="4D5C6772" w14:textId="77777777" w:rsidR="002C2F02" w:rsidRDefault="002C2F02" w:rsidP="00507651">
      <w:pPr>
        <w:rPr>
          <w:rFonts w:ascii="Cambria" w:hAnsi="Cambria"/>
          <w:b/>
        </w:rPr>
      </w:pPr>
    </w:p>
    <w:p w14:paraId="6CF94E0A" w14:textId="05574B06" w:rsidR="00507651" w:rsidRPr="00DB4D77" w:rsidRDefault="00414728" w:rsidP="00507651">
      <w:pPr>
        <w:rPr>
          <w:rFonts w:ascii="Cambria" w:hAnsi="Cambria"/>
          <w:b/>
        </w:rPr>
      </w:pPr>
      <w:r>
        <w:rPr>
          <w:rFonts w:ascii="Cambria" w:hAnsi="Cambria"/>
          <w:b/>
        </w:rPr>
        <w:t xml:space="preserve">4.5 </w:t>
      </w:r>
      <w:r w:rsidR="00507651" w:rsidRPr="00DB4D77">
        <w:rPr>
          <w:rFonts w:ascii="Cambria" w:hAnsi="Cambria"/>
          <w:b/>
        </w:rPr>
        <w:t xml:space="preserve">Adjusting the testing interval </w:t>
      </w:r>
    </w:p>
    <w:p w14:paraId="3333B65E" w14:textId="77777777" w:rsidR="00507651" w:rsidRPr="00DB4D77" w:rsidRDefault="00507651" w:rsidP="00507651">
      <w:pPr>
        <w:rPr>
          <w:rFonts w:ascii="Cambria" w:hAnsi="Cambria"/>
        </w:rPr>
      </w:pPr>
    </w:p>
    <w:p w14:paraId="61E7FACE" w14:textId="76027EE1"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The frequency of monitoring depends on the </w:t>
      </w:r>
      <w:r w:rsidRPr="002C2F02">
        <w:rPr>
          <w:rFonts w:ascii="Cambria" w:hAnsi="Cambria" w:cs="Tahoma"/>
          <w:b/>
          <w:color w:val="000000"/>
        </w:rPr>
        <w:t>stability of INR control</w:t>
      </w:r>
      <w:r w:rsidRPr="00DB4D77">
        <w:rPr>
          <w:rFonts w:ascii="Cambria" w:hAnsi="Cambria" w:cs="Tahoma"/>
          <w:color w:val="000000"/>
        </w:rPr>
        <w:t xml:space="preserve">. On average, patients are monitored every four to six weeks, but if the INR remains stable this interval can be increased to a </w:t>
      </w:r>
      <w:r w:rsidRPr="002C2F02">
        <w:rPr>
          <w:rFonts w:ascii="Cambria" w:hAnsi="Cambria" w:cs="Tahoma"/>
          <w:b/>
          <w:color w:val="000000"/>
        </w:rPr>
        <w:t xml:space="preserve">maximum of </w:t>
      </w:r>
      <w:r w:rsidR="00F54747" w:rsidRPr="00F54747">
        <w:rPr>
          <w:rFonts w:ascii="Cambria" w:hAnsi="Cambria" w:cs="Tahoma"/>
          <w:b/>
          <w:color w:val="FF0000"/>
        </w:rPr>
        <w:t>10-1</w:t>
      </w:r>
      <w:r w:rsidRPr="00F54747">
        <w:rPr>
          <w:rFonts w:ascii="Cambria" w:hAnsi="Cambria" w:cs="Tahoma"/>
          <w:b/>
          <w:color w:val="FF0000"/>
        </w:rPr>
        <w:t>2</w:t>
      </w:r>
      <w:r w:rsidRPr="002C2F02">
        <w:rPr>
          <w:rFonts w:ascii="Cambria" w:hAnsi="Cambria" w:cs="Tahoma"/>
          <w:b/>
          <w:color w:val="000000"/>
        </w:rPr>
        <w:t xml:space="preserve"> weeks</w:t>
      </w:r>
      <w:r w:rsidRPr="00DB4D77">
        <w:rPr>
          <w:rFonts w:ascii="Cambria" w:hAnsi="Cambria" w:cs="Tahoma"/>
          <w:color w:val="000000"/>
        </w:rPr>
        <w:t xml:space="preserve">. </w:t>
      </w:r>
    </w:p>
    <w:p w14:paraId="1B8D95B1" w14:textId="77777777" w:rsidR="00507651" w:rsidRPr="00DB4D77" w:rsidRDefault="00507651" w:rsidP="00507651">
      <w:pPr>
        <w:autoSpaceDE w:val="0"/>
        <w:autoSpaceDN w:val="0"/>
        <w:adjustRightInd w:val="0"/>
        <w:rPr>
          <w:rFonts w:ascii="Cambria" w:hAnsi="Cambria" w:cs="Tahoma"/>
          <w:color w:val="000000"/>
        </w:rPr>
      </w:pPr>
    </w:p>
    <w:p w14:paraId="21B46D83"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A gradual increase in the monitoring interval should be undertaken. If a patient has had two consecutive INRs in range, then the interval can be doubled (at the very least, the patient should be offered an extension of 1 week). </w:t>
      </w:r>
    </w:p>
    <w:p w14:paraId="21D9F5A3" w14:textId="77777777" w:rsidR="00507651" w:rsidRPr="00DB4D77" w:rsidRDefault="00507651" w:rsidP="00507651">
      <w:pPr>
        <w:autoSpaceDE w:val="0"/>
        <w:autoSpaceDN w:val="0"/>
        <w:adjustRightInd w:val="0"/>
        <w:rPr>
          <w:rFonts w:ascii="Cambria" w:hAnsi="Cambria" w:cs="Tahoma"/>
          <w:color w:val="000000"/>
        </w:rPr>
      </w:pPr>
    </w:p>
    <w:p w14:paraId="41B126C9" w14:textId="77777777" w:rsidR="00507651" w:rsidRDefault="00507651" w:rsidP="00507651">
      <w:pPr>
        <w:rPr>
          <w:rFonts w:ascii="Cambria" w:hAnsi="Cambria"/>
        </w:rPr>
      </w:pPr>
      <w:r w:rsidRPr="00DB4D77">
        <w:rPr>
          <w:rFonts w:ascii="Cambria" w:hAnsi="Cambria"/>
        </w:rPr>
        <w:t xml:space="preserve">Where the INR is outside of the acceptable range, the patient will need to be seen sooner than before. For modestly out-of-range (10%) INRs, then halving the previous interval should suffice. </w:t>
      </w:r>
    </w:p>
    <w:p w14:paraId="4429CC2E" w14:textId="77777777" w:rsidR="002C2F02" w:rsidRPr="00DB4D77" w:rsidRDefault="002C2F02" w:rsidP="00507651">
      <w:pPr>
        <w:rPr>
          <w:rFonts w:ascii="Cambria" w:hAnsi="Cambria"/>
        </w:rPr>
      </w:pPr>
    </w:p>
    <w:p w14:paraId="128ACE6A" w14:textId="6A0986FC" w:rsidR="00507651" w:rsidRPr="00DB4D77" w:rsidRDefault="00507651" w:rsidP="00507651">
      <w:pPr>
        <w:rPr>
          <w:rFonts w:ascii="Cambria" w:hAnsi="Cambria"/>
        </w:rPr>
      </w:pPr>
      <w:r w:rsidRPr="00DB4D77">
        <w:rPr>
          <w:rFonts w:ascii="Cambria" w:hAnsi="Cambria"/>
        </w:rPr>
        <w:t xml:space="preserve">Where the INR is significantly out-of-range, the patient will need to be seen weekly until the INR is back in range. Once consistently in </w:t>
      </w:r>
      <w:proofErr w:type="gramStart"/>
      <w:r w:rsidRPr="00DB4D77">
        <w:rPr>
          <w:rFonts w:ascii="Cambria" w:hAnsi="Cambria"/>
        </w:rPr>
        <w:t>range with stable</w:t>
      </w:r>
      <w:proofErr w:type="gramEnd"/>
      <w:r w:rsidRPr="00DB4D77">
        <w:rPr>
          <w:rFonts w:ascii="Cambria" w:hAnsi="Cambria"/>
        </w:rPr>
        <w:t xml:space="preserve"> INRs, the interval can be extended to a maximum interval of </w:t>
      </w:r>
      <w:r w:rsidR="00F54747" w:rsidRPr="00F54747">
        <w:rPr>
          <w:rFonts w:ascii="Cambria" w:hAnsi="Cambria"/>
          <w:color w:val="FF0000"/>
        </w:rPr>
        <w:t>10-</w:t>
      </w:r>
      <w:r w:rsidRPr="00F54747">
        <w:rPr>
          <w:rFonts w:ascii="Cambria" w:hAnsi="Cambria"/>
          <w:color w:val="FF0000"/>
        </w:rPr>
        <w:t>12</w:t>
      </w:r>
      <w:r w:rsidRPr="00DB4D77">
        <w:rPr>
          <w:rFonts w:ascii="Cambria" w:hAnsi="Cambria"/>
        </w:rPr>
        <w:t xml:space="preserve"> weeks. </w:t>
      </w:r>
    </w:p>
    <w:p w14:paraId="721D79D8" w14:textId="77777777" w:rsidR="00507651" w:rsidRPr="00DB4D77" w:rsidRDefault="00507651" w:rsidP="00507651">
      <w:pPr>
        <w:rPr>
          <w:rFonts w:ascii="Cambria" w:hAnsi="Cambria"/>
          <w:color w:val="FF0000"/>
        </w:rPr>
      </w:pPr>
    </w:p>
    <w:p w14:paraId="6FD83C4A" w14:textId="77777777" w:rsidR="00507651" w:rsidRPr="00DB4D77" w:rsidRDefault="00507651" w:rsidP="00507651">
      <w:pPr>
        <w:rPr>
          <w:rFonts w:ascii="Cambria" w:hAnsi="Cambria"/>
        </w:rPr>
      </w:pPr>
    </w:p>
    <w:p w14:paraId="7F3C97BE" w14:textId="77777777" w:rsidR="002C2F02" w:rsidRPr="00D5059F" w:rsidRDefault="002C2F02" w:rsidP="002C2F02">
      <w:pPr>
        <w:rPr>
          <w:b/>
          <w:u w:val="single"/>
        </w:rPr>
      </w:pPr>
    </w:p>
    <w:p w14:paraId="52965CEB" w14:textId="36262771" w:rsidR="002C2F02" w:rsidRPr="00D5059F" w:rsidRDefault="00E50E14" w:rsidP="002C2F02">
      <w:pPr>
        <w:rPr>
          <w:b/>
        </w:rPr>
      </w:pPr>
      <w:r>
        <w:rPr>
          <w:b/>
        </w:rPr>
        <w:t xml:space="preserve">5. </w:t>
      </w:r>
      <w:r w:rsidR="002C2F02">
        <w:rPr>
          <w:b/>
        </w:rPr>
        <w:t>Decision support tools for anticoagulation management – an i</w:t>
      </w:r>
      <w:r w:rsidR="002C2F02" w:rsidRPr="00D5059F">
        <w:rPr>
          <w:b/>
        </w:rPr>
        <w:t>ntroduction</w:t>
      </w:r>
    </w:p>
    <w:p w14:paraId="6D7777D0" w14:textId="77777777" w:rsidR="002C2F02" w:rsidRPr="00D5059F" w:rsidRDefault="002C2F02" w:rsidP="002C2F02">
      <w:pPr>
        <w:rPr>
          <w:b/>
          <w:u w:val="single"/>
        </w:rPr>
      </w:pPr>
    </w:p>
    <w:p w14:paraId="1B3C5B9A" w14:textId="77777777" w:rsidR="002C2F02" w:rsidRPr="001D50E6" w:rsidRDefault="002C2F02" w:rsidP="002C2F02">
      <w:r w:rsidRPr="001D50E6">
        <w:t>Management of warfarin therapy is often challenging and decision support tools</w:t>
      </w:r>
      <w:r w:rsidR="001D50E6" w:rsidRPr="001D50E6">
        <w:t>, based on algorithms,</w:t>
      </w:r>
      <w:r w:rsidRPr="001D50E6">
        <w:t xml:space="preserve"> have been developed to assist the clinician in determining warfarin doses and testing intervals. These tools take the form of either a </w:t>
      </w:r>
      <w:proofErr w:type="spellStart"/>
      <w:r w:rsidRPr="001D50E6">
        <w:t>computerised</w:t>
      </w:r>
      <w:proofErr w:type="spellEnd"/>
      <w:r w:rsidRPr="001D50E6">
        <w:t xml:space="preserve"> or a paper-based tool.</w:t>
      </w:r>
    </w:p>
    <w:p w14:paraId="7592F24B" w14:textId="77777777" w:rsidR="002C2F02" w:rsidRPr="001D50E6" w:rsidRDefault="002C2F02" w:rsidP="002C2F02"/>
    <w:p w14:paraId="21660ECD" w14:textId="77777777" w:rsidR="002C2F02" w:rsidRPr="001D50E6" w:rsidRDefault="001D50E6" w:rsidP="002C2F02">
      <w:pPr>
        <w:autoSpaceDE w:val="0"/>
        <w:autoSpaceDN w:val="0"/>
        <w:adjustRightInd w:val="0"/>
        <w:rPr>
          <w:rFonts w:cs="Tahoma"/>
          <w:color w:val="000000"/>
        </w:rPr>
      </w:pPr>
      <w:r w:rsidRPr="001D50E6">
        <w:rPr>
          <w:rFonts w:cs="Tahoma"/>
          <w:color w:val="000000"/>
        </w:rPr>
        <w:t>These tools</w:t>
      </w:r>
      <w:r w:rsidR="002C2F02" w:rsidRPr="001D50E6">
        <w:rPr>
          <w:rFonts w:cs="Tahoma"/>
          <w:color w:val="000000"/>
        </w:rPr>
        <w:t xml:space="preserve"> are advisory in nature</w:t>
      </w:r>
      <w:r w:rsidRPr="001D50E6">
        <w:rPr>
          <w:rFonts w:cs="Tahoma"/>
          <w:color w:val="000000"/>
        </w:rPr>
        <w:t xml:space="preserve">, and </w:t>
      </w:r>
      <w:r w:rsidR="002C2F02" w:rsidRPr="001D50E6">
        <w:rPr>
          <w:rFonts w:cs="Tahoma"/>
          <w:color w:val="000000"/>
        </w:rPr>
        <w:t xml:space="preserve">the </w:t>
      </w:r>
      <w:r>
        <w:rPr>
          <w:rFonts w:cs="Tahoma"/>
          <w:color w:val="000000"/>
        </w:rPr>
        <w:t>practit</w:t>
      </w:r>
      <w:r w:rsidRPr="001D50E6">
        <w:rPr>
          <w:rFonts w:cs="Tahoma"/>
          <w:color w:val="000000"/>
        </w:rPr>
        <w:t>ioner</w:t>
      </w:r>
      <w:r w:rsidR="002C2F02" w:rsidRPr="001D50E6">
        <w:rPr>
          <w:rFonts w:cs="Tahoma"/>
          <w:color w:val="000000"/>
        </w:rPr>
        <w:t xml:space="preserve"> will need to either accept the advice offered, or to modify it according to the particular issues pertaining to their patient. </w:t>
      </w:r>
    </w:p>
    <w:p w14:paraId="63528325" w14:textId="77777777" w:rsidR="002C2F02" w:rsidRDefault="002C2F02" w:rsidP="002C2F02">
      <w:pPr>
        <w:autoSpaceDE w:val="0"/>
        <w:autoSpaceDN w:val="0"/>
        <w:adjustRightInd w:val="0"/>
        <w:rPr>
          <w:rFonts w:ascii="Calibri" w:hAnsi="Calibri" w:cs="Tahoma"/>
          <w:color w:val="000000"/>
          <w:sz w:val="23"/>
          <w:szCs w:val="23"/>
        </w:rPr>
      </w:pPr>
      <w:r>
        <w:rPr>
          <w:rFonts w:ascii="Calibri" w:hAnsi="Calibri" w:cs="Tahoma"/>
          <w:color w:val="000000"/>
          <w:sz w:val="23"/>
          <w:szCs w:val="23"/>
        </w:rPr>
        <w:t xml:space="preserve">  </w:t>
      </w:r>
    </w:p>
    <w:p w14:paraId="6F7E16E1" w14:textId="77777777" w:rsidR="002C2F02" w:rsidRPr="00D5059F" w:rsidRDefault="002C2F02" w:rsidP="002C2F02"/>
    <w:p w14:paraId="534099EB" w14:textId="77777777" w:rsidR="002C2F02" w:rsidRPr="00D5059F" w:rsidRDefault="002C2F02" w:rsidP="002C2F02"/>
    <w:p w14:paraId="705DA0AA" w14:textId="70C3FB1E" w:rsidR="002C2F02" w:rsidRPr="00D5059F" w:rsidRDefault="00E50E14" w:rsidP="002C2F02">
      <w:pPr>
        <w:rPr>
          <w:b/>
        </w:rPr>
      </w:pPr>
      <w:r>
        <w:rPr>
          <w:b/>
        </w:rPr>
        <w:t xml:space="preserve">5.1 </w:t>
      </w:r>
      <w:r w:rsidR="001D50E6">
        <w:rPr>
          <w:b/>
        </w:rPr>
        <w:t xml:space="preserve">What are </w:t>
      </w:r>
      <w:proofErr w:type="spellStart"/>
      <w:r w:rsidR="001D50E6">
        <w:rPr>
          <w:b/>
        </w:rPr>
        <w:t>c</w:t>
      </w:r>
      <w:r w:rsidR="002C2F02" w:rsidRPr="00D5059F">
        <w:rPr>
          <w:rFonts w:ascii="Cambria" w:hAnsi="Cambria"/>
          <w:b/>
        </w:rPr>
        <w:t>omputerised</w:t>
      </w:r>
      <w:proofErr w:type="spellEnd"/>
      <w:r w:rsidR="002C2F02" w:rsidRPr="00D5059F">
        <w:rPr>
          <w:rFonts w:ascii="Cambria" w:hAnsi="Cambria"/>
          <w:b/>
        </w:rPr>
        <w:t xml:space="preserve"> decision support system</w:t>
      </w:r>
      <w:r w:rsidR="001D50E6">
        <w:rPr>
          <w:rFonts w:ascii="Cambria" w:hAnsi="Cambria"/>
          <w:b/>
        </w:rPr>
        <w:t>s?</w:t>
      </w:r>
    </w:p>
    <w:p w14:paraId="52E980DC" w14:textId="77777777" w:rsidR="002C2F02" w:rsidRPr="00D5059F" w:rsidRDefault="002C2F02" w:rsidP="002C2F02"/>
    <w:p w14:paraId="63014F5D" w14:textId="77777777" w:rsidR="002C2F02" w:rsidRPr="00D5059F" w:rsidRDefault="002C2F02" w:rsidP="002C2F02">
      <w:pPr>
        <w:tabs>
          <w:tab w:val="left" w:pos="-720"/>
          <w:tab w:val="left" w:pos="0"/>
        </w:tabs>
        <w:suppressAutoHyphens/>
      </w:pPr>
      <w:proofErr w:type="spellStart"/>
      <w:r w:rsidRPr="00D5059F">
        <w:t>Computerised</w:t>
      </w:r>
      <w:proofErr w:type="spellEnd"/>
      <w:r w:rsidRPr="00D5059F">
        <w:t xml:space="preserve"> decis</w:t>
      </w:r>
      <w:r>
        <w:t xml:space="preserve">ion support systems (CDSS) or </w:t>
      </w:r>
      <w:r w:rsidRPr="00D5059F">
        <w:t xml:space="preserve">medical decision-aids can be defined as </w:t>
      </w:r>
      <w:r>
        <w:t>“</w:t>
      </w:r>
      <w:r w:rsidRPr="00D5059F">
        <w:t xml:space="preserve">systems containing medical knowledge represented explicitly and a </w:t>
      </w:r>
      <w:proofErr w:type="spellStart"/>
      <w:r w:rsidRPr="00D5059F">
        <w:t>programme</w:t>
      </w:r>
      <w:proofErr w:type="spellEnd"/>
      <w:r w:rsidRPr="00D5059F">
        <w:t xml:space="preserve"> that builds </w:t>
      </w:r>
      <w:r w:rsidR="001D50E6">
        <w:t>a</w:t>
      </w:r>
      <w:r w:rsidRPr="00D5059F">
        <w:t xml:space="preserve"> patient model, allowing the system to give patient-specific advice”</w:t>
      </w:r>
      <w:r w:rsidRPr="00D5059F">
        <w:rPr>
          <w:spacing w:val="-2"/>
        </w:rPr>
        <w:t>. Other definitions include</w:t>
      </w:r>
      <w:r>
        <w:t xml:space="preserve"> “</w:t>
      </w:r>
      <w:proofErr w:type="spellStart"/>
      <w:r w:rsidRPr="00D5059F">
        <w:t>programmes</w:t>
      </w:r>
      <w:proofErr w:type="spellEnd"/>
      <w:r w:rsidRPr="00D5059F">
        <w:t xml:space="preserve"> designed to give advice about significance of results and their implications for subsequent patient management</w:t>
      </w:r>
      <w:r>
        <w:t>”</w:t>
      </w:r>
      <w:r w:rsidRPr="00D5059F">
        <w:rPr>
          <w:spacing w:val="-2"/>
        </w:rPr>
        <w:t xml:space="preserve">. </w:t>
      </w:r>
    </w:p>
    <w:p w14:paraId="444E7BA6" w14:textId="77777777" w:rsidR="002C2F02" w:rsidRPr="00D5059F" w:rsidRDefault="002C2F02" w:rsidP="002C2F02">
      <w:pPr>
        <w:tabs>
          <w:tab w:val="left" w:pos="-720"/>
          <w:tab w:val="left" w:pos="0"/>
        </w:tabs>
        <w:suppressAutoHyphens/>
      </w:pPr>
    </w:p>
    <w:p w14:paraId="11EA797B" w14:textId="77777777" w:rsidR="002C2F02" w:rsidRPr="00D5059F" w:rsidRDefault="002C2F02" w:rsidP="002C2F02">
      <w:pPr>
        <w:tabs>
          <w:tab w:val="left" w:pos="-720"/>
          <w:tab w:val="left" w:pos="0"/>
        </w:tabs>
        <w:suppressAutoHyphens/>
      </w:pPr>
      <w:r w:rsidRPr="00D5059F">
        <w:t>The</w:t>
      </w:r>
      <w:r>
        <w:t xml:space="preserve"> principle underlying the </w:t>
      </w:r>
      <w:proofErr w:type="spellStart"/>
      <w:r>
        <w:t>utilis</w:t>
      </w:r>
      <w:r w:rsidRPr="00D5059F">
        <w:t>ation</w:t>
      </w:r>
      <w:proofErr w:type="spellEnd"/>
      <w:r w:rsidRPr="00D5059F">
        <w:t xml:space="preserve"> of CDSS within any clinical environment is that a </w:t>
      </w:r>
      <w:r w:rsidRPr="001D50E6">
        <w:rPr>
          <w:b/>
        </w:rPr>
        <w:t>reproducible decision</w:t>
      </w:r>
      <w:r w:rsidRPr="00D5059F">
        <w:t xml:space="preserve"> will be made given a certain set of data and, importantly, that this advice will be </w:t>
      </w:r>
      <w:r w:rsidRPr="001D50E6">
        <w:rPr>
          <w:b/>
        </w:rPr>
        <w:t>patient specific</w:t>
      </w:r>
      <w:r w:rsidRPr="00D5059F">
        <w:t xml:space="preserve">.  Therefore, apart from the clinical benefits and the gain for the patient, the principal additional advantages </w:t>
      </w:r>
      <w:r w:rsidRPr="00D5059F">
        <w:lastRenderedPageBreak/>
        <w:t>to CDSS are the reproducibility of interpreta</w:t>
      </w:r>
      <w:r>
        <w:t xml:space="preserve">tion within </w:t>
      </w:r>
      <w:proofErr w:type="spellStart"/>
      <w:r>
        <w:t>centres</w:t>
      </w:r>
      <w:proofErr w:type="spellEnd"/>
      <w:r>
        <w:t xml:space="preserve">, </w:t>
      </w:r>
      <w:proofErr w:type="spellStart"/>
      <w:r>
        <w:t>standardis</w:t>
      </w:r>
      <w:r w:rsidRPr="00D5059F">
        <w:t>ation</w:t>
      </w:r>
      <w:proofErr w:type="spellEnd"/>
      <w:r w:rsidRPr="00D5059F">
        <w:t xml:space="preserve"> between </w:t>
      </w:r>
      <w:proofErr w:type="spellStart"/>
      <w:r w:rsidRPr="00D5059F">
        <w:t>centres</w:t>
      </w:r>
      <w:proofErr w:type="spellEnd"/>
      <w:r w:rsidRPr="00D5059F">
        <w:t xml:space="preserve">, and ease of </w:t>
      </w:r>
      <w:r w:rsidRPr="001D50E6">
        <w:rPr>
          <w:b/>
        </w:rPr>
        <w:t>performance assessment</w:t>
      </w:r>
      <w:r w:rsidRPr="00D5059F">
        <w:t xml:space="preserve">. </w:t>
      </w:r>
    </w:p>
    <w:p w14:paraId="6B4325EB" w14:textId="77777777" w:rsidR="002C2F02" w:rsidRPr="00D5059F" w:rsidRDefault="002C2F02" w:rsidP="002C2F02">
      <w:pPr>
        <w:tabs>
          <w:tab w:val="left" w:pos="-720"/>
          <w:tab w:val="left" w:pos="0"/>
        </w:tabs>
        <w:suppressAutoHyphens/>
      </w:pPr>
    </w:p>
    <w:p w14:paraId="0A129818" w14:textId="2985A6FC" w:rsidR="002C2F02" w:rsidRPr="003A5E19" w:rsidRDefault="00E50E14" w:rsidP="002C2F02">
      <w:pPr>
        <w:tabs>
          <w:tab w:val="left" w:pos="-720"/>
          <w:tab w:val="left" w:pos="0"/>
        </w:tabs>
        <w:suppressAutoHyphens/>
        <w:rPr>
          <w:b/>
        </w:rPr>
      </w:pPr>
      <w:r>
        <w:rPr>
          <w:b/>
        </w:rPr>
        <w:t xml:space="preserve">5.2 </w:t>
      </w:r>
      <w:r w:rsidR="002C2F02" w:rsidRPr="003A5E19">
        <w:rPr>
          <w:b/>
        </w:rPr>
        <w:t>CDSS for oral anticoagulation management</w:t>
      </w:r>
    </w:p>
    <w:p w14:paraId="06617D9B" w14:textId="77777777" w:rsidR="002C2F02" w:rsidRPr="00D5059F" w:rsidRDefault="002C2F02" w:rsidP="002C2F02">
      <w:pPr>
        <w:tabs>
          <w:tab w:val="left" w:pos="-720"/>
          <w:tab w:val="left" w:pos="0"/>
        </w:tabs>
        <w:suppressAutoHyphens/>
      </w:pPr>
    </w:p>
    <w:p w14:paraId="651C4F37" w14:textId="77777777" w:rsidR="002C2F02" w:rsidRPr="00D5059F" w:rsidRDefault="002C2F02" w:rsidP="002C2F02">
      <w:pPr>
        <w:tabs>
          <w:tab w:val="left" w:pos="-720"/>
          <w:tab w:val="left" w:pos="0"/>
        </w:tabs>
        <w:suppressAutoHyphens/>
      </w:pPr>
      <w:r w:rsidRPr="00D5059F">
        <w:t xml:space="preserve">A CDSS enables non-specialist clinicians to undertake tasks </w:t>
      </w:r>
      <w:r>
        <w:t>that</w:t>
      </w:r>
      <w:r w:rsidRPr="00D5059F">
        <w:t xml:space="preserve"> have previously been the domain of the specialist.  Anticoagulation CDSS enables non-specialist staff to undertake therapeutic monitoring within clinics sited in the hospital or in the community, and also to provide accurate data for audit. There are many dose and interval maintenance electronic advisory systems in existence. Some, but not all, have been validated in clinical trials. </w:t>
      </w:r>
    </w:p>
    <w:p w14:paraId="0A17DBC2" w14:textId="77777777" w:rsidR="002C2F02" w:rsidRPr="00D5059F" w:rsidRDefault="002C2F02" w:rsidP="002C2F02"/>
    <w:p w14:paraId="50564EBC" w14:textId="77777777" w:rsidR="002C2F02" w:rsidRPr="00D5059F" w:rsidRDefault="002C2F02" w:rsidP="002C2F02">
      <w:pPr>
        <w:tabs>
          <w:tab w:val="left" w:pos="-720"/>
          <w:tab w:val="left" w:pos="0"/>
        </w:tabs>
        <w:suppressAutoHyphens/>
      </w:pPr>
    </w:p>
    <w:p w14:paraId="1A17510D" w14:textId="77777777" w:rsidR="002C2F02" w:rsidRPr="001D50E6" w:rsidRDefault="002C2F02" w:rsidP="001D50E6">
      <w:pPr>
        <w:tabs>
          <w:tab w:val="left" w:pos="-720"/>
          <w:tab w:val="left" w:pos="0"/>
        </w:tabs>
        <w:suppressAutoHyphens/>
        <w:rPr>
          <w:b/>
        </w:rPr>
      </w:pPr>
      <w:r w:rsidRPr="001D50E6">
        <w:rPr>
          <w:b/>
        </w:rPr>
        <w:t>In order to better understand the basis of anticoagulant related CDSS please read the following:</w:t>
      </w:r>
    </w:p>
    <w:p w14:paraId="0B8D0F88" w14:textId="77777777" w:rsidR="002C2F02" w:rsidRPr="00D5059F" w:rsidRDefault="002C2F02" w:rsidP="001D50E6">
      <w:pPr>
        <w:tabs>
          <w:tab w:val="left" w:pos="-720"/>
          <w:tab w:val="left" w:pos="0"/>
        </w:tabs>
        <w:suppressAutoHyphens/>
      </w:pPr>
    </w:p>
    <w:p w14:paraId="3D998389" w14:textId="77777777" w:rsidR="002C2F02" w:rsidRPr="00D5059F" w:rsidRDefault="002C2F02" w:rsidP="001D50E6">
      <w:pPr>
        <w:rPr>
          <w:lang w:val="da-DK"/>
        </w:rPr>
      </w:pPr>
      <w:proofErr w:type="spellStart"/>
      <w:r w:rsidRPr="00D5059F">
        <w:rPr>
          <w:spacing w:val="-2"/>
        </w:rPr>
        <w:t>Vadher</w:t>
      </w:r>
      <w:proofErr w:type="spellEnd"/>
      <w:r w:rsidRPr="00D5059F">
        <w:rPr>
          <w:spacing w:val="-2"/>
        </w:rPr>
        <w:t xml:space="preserve"> BD, Patterson DLH, Leaning</w:t>
      </w:r>
      <w:r w:rsidRPr="00D5059F">
        <w:rPr>
          <w:b/>
          <w:spacing w:val="-2"/>
        </w:rPr>
        <w:t xml:space="preserve"> </w:t>
      </w:r>
      <w:r w:rsidRPr="00D5059F">
        <w:rPr>
          <w:spacing w:val="-2"/>
        </w:rPr>
        <w:t>MS</w:t>
      </w:r>
      <w:proofErr w:type="gramStart"/>
      <w:r w:rsidRPr="00D5059F">
        <w:rPr>
          <w:b/>
          <w:spacing w:val="-2"/>
        </w:rPr>
        <w:t xml:space="preserve">, </w:t>
      </w:r>
      <w:r w:rsidRPr="00D5059F">
        <w:t xml:space="preserve"> </w:t>
      </w:r>
      <w:r w:rsidRPr="00D5059F">
        <w:rPr>
          <w:spacing w:val="-2"/>
        </w:rPr>
        <w:t>1997</w:t>
      </w:r>
      <w:proofErr w:type="gramEnd"/>
      <w:r>
        <w:rPr>
          <w:spacing w:val="-2"/>
        </w:rPr>
        <w:t>.</w:t>
      </w:r>
      <w:r w:rsidRPr="00D5059F">
        <w:rPr>
          <w:spacing w:val="-2"/>
        </w:rPr>
        <w:t xml:space="preserve"> </w:t>
      </w:r>
      <w:proofErr w:type="gramStart"/>
      <w:r w:rsidRPr="00D814F6">
        <w:rPr>
          <w:rStyle w:val="articletitle"/>
          <w:iCs/>
        </w:rPr>
        <w:t>Evaluation of a decision support system for initiation and control of oral anticoagulation in a randomized trial</w:t>
      </w:r>
      <w:r w:rsidRPr="00D814F6">
        <w:rPr>
          <w:rStyle w:val="HTMLCite"/>
        </w:rPr>
        <w:t>.</w:t>
      </w:r>
      <w:proofErr w:type="gramEnd"/>
      <w:r w:rsidRPr="00D814F6">
        <w:rPr>
          <w:rStyle w:val="HTMLCite"/>
        </w:rPr>
        <w:t xml:space="preserve"> </w:t>
      </w:r>
      <w:r w:rsidRPr="00D814F6">
        <w:rPr>
          <w:rStyle w:val="journaltitle"/>
          <w:iCs/>
          <w:lang w:val="da-DK"/>
        </w:rPr>
        <w:t>British Medical Journal</w:t>
      </w:r>
      <w:r w:rsidRPr="00D814F6">
        <w:rPr>
          <w:rStyle w:val="HTMLCite"/>
          <w:lang w:val="da-DK"/>
        </w:rPr>
        <w:t xml:space="preserve">, </w:t>
      </w:r>
      <w:r w:rsidRPr="00D814F6">
        <w:rPr>
          <w:rStyle w:val="vol"/>
          <w:iCs/>
          <w:lang w:val="da-DK"/>
        </w:rPr>
        <w:t>314,</w:t>
      </w:r>
      <w:r w:rsidRPr="00D814F6">
        <w:rPr>
          <w:rStyle w:val="HTMLCite"/>
          <w:lang w:val="da-DK"/>
        </w:rPr>
        <w:t xml:space="preserve"> </w:t>
      </w:r>
      <w:r w:rsidRPr="00D814F6">
        <w:rPr>
          <w:rStyle w:val="pagefirst"/>
          <w:iCs/>
          <w:lang w:val="da-DK"/>
        </w:rPr>
        <w:t>1252</w:t>
      </w:r>
      <w:r w:rsidRPr="00D814F6">
        <w:rPr>
          <w:rStyle w:val="HTMLCite"/>
          <w:lang w:val="da-DK"/>
        </w:rPr>
        <w:t xml:space="preserve"> </w:t>
      </w:r>
      <w:r w:rsidRPr="00D814F6">
        <w:rPr>
          <w:rStyle w:val="pagelast"/>
          <w:iCs/>
          <w:lang w:val="da-DK"/>
        </w:rPr>
        <w:t>1256</w:t>
      </w:r>
      <w:r w:rsidRPr="00D814F6">
        <w:rPr>
          <w:rStyle w:val="HTMLCite"/>
          <w:lang w:val="da-DK"/>
        </w:rPr>
        <w:t xml:space="preserve">. </w:t>
      </w:r>
      <w:r w:rsidRPr="00D5059F">
        <w:rPr>
          <w:rStyle w:val="HTMLCite"/>
          <w:lang w:val="da-DK"/>
        </w:rPr>
        <w:t xml:space="preserve"> </w:t>
      </w:r>
      <w:r>
        <w:rPr>
          <w:rStyle w:val="HTMLCite"/>
          <w:lang w:val="da-DK"/>
        </w:rPr>
        <w:t xml:space="preserve">(Link -&gt; </w:t>
      </w:r>
      <w:r w:rsidRPr="00D814F6">
        <w:rPr>
          <w:rStyle w:val="HTMLCite"/>
          <w:lang w:val="da-DK"/>
        </w:rPr>
        <w:t>http://www.bmj.com/content/314/7089/1252</w:t>
      </w:r>
      <w:r>
        <w:rPr>
          <w:rStyle w:val="HTMLCite"/>
          <w:lang w:val="da-DK"/>
        </w:rPr>
        <w:t>)</w:t>
      </w:r>
    </w:p>
    <w:p w14:paraId="45580246" w14:textId="77777777" w:rsidR="002C2F02" w:rsidRPr="00D5059F" w:rsidRDefault="002C2F02" w:rsidP="001D50E6">
      <w:pPr>
        <w:tabs>
          <w:tab w:val="left" w:pos="-720"/>
          <w:tab w:val="left" w:pos="0"/>
        </w:tabs>
        <w:suppressAutoHyphens/>
        <w:rPr>
          <w:i/>
          <w:spacing w:val="-2"/>
          <w:lang w:val="da-DK"/>
        </w:rPr>
      </w:pPr>
      <w:r w:rsidRPr="00D5059F">
        <w:rPr>
          <w:i/>
          <w:spacing w:val="-2"/>
          <w:lang w:val="da-DK"/>
        </w:rPr>
        <w:t xml:space="preserve"> </w:t>
      </w:r>
    </w:p>
    <w:p w14:paraId="5C5C19A9" w14:textId="77777777" w:rsidR="002C2F02" w:rsidRPr="00D5059F" w:rsidRDefault="002C2F02" w:rsidP="001D50E6">
      <w:pPr>
        <w:rPr>
          <w:rStyle w:val="HTMLCite"/>
          <w:color w:val="FF0000"/>
        </w:rPr>
      </w:pPr>
      <w:proofErr w:type="spellStart"/>
      <w:r w:rsidRPr="00D5059F">
        <w:rPr>
          <w:lang w:val="da-DK"/>
        </w:rPr>
        <w:t>Hobbs</w:t>
      </w:r>
      <w:proofErr w:type="spellEnd"/>
      <w:r w:rsidRPr="00D5059F">
        <w:rPr>
          <w:lang w:val="da-DK"/>
        </w:rPr>
        <w:t xml:space="preserve"> </w:t>
      </w:r>
      <w:r w:rsidRPr="00D5059F">
        <w:rPr>
          <w:rStyle w:val="author"/>
          <w:iCs/>
          <w:lang w:val="da-DK"/>
        </w:rPr>
        <w:t>FDR.</w:t>
      </w:r>
      <w:r w:rsidRPr="00D5059F">
        <w:rPr>
          <w:rStyle w:val="HTMLCite"/>
          <w:lang w:val="da-DK"/>
        </w:rPr>
        <w:t xml:space="preserve">, </w:t>
      </w:r>
      <w:proofErr w:type="spellStart"/>
      <w:r w:rsidRPr="00D5059F">
        <w:rPr>
          <w:rStyle w:val="author"/>
          <w:iCs/>
          <w:lang w:val="da-DK"/>
        </w:rPr>
        <w:t>Delaney</w:t>
      </w:r>
      <w:proofErr w:type="spellEnd"/>
      <w:r w:rsidRPr="00D5059F">
        <w:rPr>
          <w:rStyle w:val="author"/>
          <w:iCs/>
          <w:lang w:val="da-DK"/>
        </w:rPr>
        <w:t xml:space="preserve"> BC</w:t>
      </w:r>
      <w:r w:rsidRPr="00D5059F">
        <w:rPr>
          <w:rStyle w:val="HTMLCite"/>
          <w:lang w:val="da-DK"/>
        </w:rPr>
        <w:t xml:space="preserve">, </w:t>
      </w:r>
      <w:proofErr w:type="spellStart"/>
      <w:r w:rsidRPr="00D5059F">
        <w:rPr>
          <w:rStyle w:val="author"/>
          <w:iCs/>
          <w:lang w:val="da-DK"/>
        </w:rPr>
        <w:t>Fitzmaurice</w:t>
      </w:r>
      <w:proofErr w:type="spellEnd"/>
      <w:r w:rsidRPr="00D5059F">
        <w:rPr>
          <w:rStyle w:val="author"/>
          <w:iCs/>
          <w:lang w:val="da-DK"/>
        </w:rPr>
        <w:t xml:space="preserve"> DA</w:t>
      </w:r>
      <w:r w:rsidRPr="00D5059F">
        <w:rPr>
          <w:rStyle w:val="HTMLCite"/>
          <w:lang w:val="da-DK"/>
        </w:rPr>
        <w:t xml:space="preserve">, </w:t>
      </w:r>
      <w:r w:rsidRPr="00D814F6">
        <w:rPr>
          <w:rStyle w:val="HTMLCite"/>
          <w:lang w:val="da-DK"/>
        </w:rPr>
        <w:t xml:space="preserve">et al </w:t>
      </w:r>
      <w:r w:rsidRPr="00D814F6">
        <w:rPr>
          <w:lang w:val="da-DK"/>
        </w:rPr>
        <w:t>1997.</w:t>
      </w:r>
      <w:r w:rsidRPr="00D814F6">
        <w:rPr>
          <w:iCs/>
          <w:lang w:val="da-DK"/>
        </w:rPr>
        <w:t xml:space="preserve"> </w:t>
      </w:r>
      <w:proofErr w:type="gramStart"/>
      <w:r w:rsidRPr="00D814F6">
        <w:rPr>
          <w:rStyle w:val="articletitle"/>
          <w:iCs/>
        </w:rPr>
        <w:t>A review of near patient testing in primary care</w:t>
      </w:r>
      <w:r w:rsidRPr="00D814F6">
        <w:rPr>
          <w:rStyle w:val="HTMLCite"/>
        </w:rPr>
        <w:t>.</w:t>
      </w:r>
      <w:proofErr w:type="gramEnd"/>
      <w:r w:rsidRPr="00D814F6">
        <w:rPr>
          <w:rStyle w:val="HTMLCite"/>
        </w:rPr>
        <w:t xml:space="preserve"> </w:t>
      </w:r>
      <w:r w:rsidRPr="00D814F6">
        <w:rPr>
          <w:rStyle w:val="journaltitle"/>
          <w:iCs/>
        </w:rPr>
        <w:t>Health Technology Assessment</w:t>
      </w:r>
      <w:r w:rsidRPr="00D814F6">
        <w:rPr>
          <w:rStyle w:val="HTMLCite"/>
        </w:rPr>
        <w:t xml:space="preserve">, </w:t>
      </w:r>
      <w:r w:rsidRPr="00D814F6">
        <w:rPr>
          <w:rStyle w:val="vol"/>
          <w:iCs/>
        </w:rPr>
        <w:t>1,</w:t>
      </w:r>
      <w:r w:rsidRPr="00D814F6">
        <w:rPr>
          <w:rStyle w:val="HTMLCite"/>
        </w:rPr>
        <w:t xml:space="preserve"> No. 5</w:t>
      </w:r>
      <w:r w:rsidRPr="00D5059F">
        <w:rPr>
          <w:rStyle w:val="HTMLCite"/>
        </w:rPr>
        <w:t xml:space="preserve"> </w:t>
      </w:r>
      <w:r w:rsidRPr="00D814F6">
        <w:rPr>
          <w:rStyle w:val="HTMLCite"/>
        </w:rPr>
        <w:t>(Link to -&gt; http://www.journalslibrary.nihr.ac.uk/hta/volume-1/issue-5)</w:t>
      </w:r>
    </w:p>
    <w:p w14:paraId="54514741" w14:textId="77777777" w:rsidR="002C2F02" w:rsidRPr="00D5059F" w:rsidRDefault="002C2F02" w:rsidP="001D50E6">
      <w:pPr>
        <w:tabs>
          <w:tab w:val="left" w:pos="-720"/>
          <w:tab w:val="left" w:pos="0"/>
        </w:tabs>
        <w:suppressAutoHyphens/>
      </w:pPr>
    </w:p>
    <w:p w14:paraId="5ED04FD8" w14:textId="38122F68" w:rsidR="00E50E14" w:rsidRPr="00D5059F" w:rsidRDefault="00E50E14" w:rsidP="00E50E14">
      <w:pPr>
        <w:rPr>
          <w:b/>
        </w:rPr>
      </w:pPr>
      <w:r>
        <w:rPr>
          <w:b/>
        </w:rPr>
        <w:t>5.3 What are the l</w:t>
      </w:r>
      <w:r w:rsidRPr="00D5059F">
        <w:rPr>
          <w:b/>
        </w:rPr>
        <w:t>imitations of CDSSs for oral anticoagulant management</w:t>
      </w:r>
      <w:r>
        <w:rPr>
          <w:b/>
        </w:rPr>
        <w:t>?</w:t>
      </w:r>
    </w:p>
    <w:p w14:paraId="7893EBFB" w14:textId="77777777" w:rsidR="00E50E14" w:rsidRPr="00D5059F" w:rsidRDefault="00E50E14" w:rsidP="00E50E14">
      <w:pPr>
        <w:rPr>
          <w:b/>
        </w:rPr>
      </w:pPr>
    </w:p>
    <w:p w14:paraId="5DD0E635" w14:textId="77777777" w:rsidR="00E50E14" w:rsidRPr="00D5059F" w:rsidRDefault="00E50E14" w:rsidP="00E50E14">
      <w:pPr>
        <w:autoSpaceDE w:val="0"/>
        <w:autoSpaceDN w:val="0"/>
        <w:adjustRightInd w:val="0"/>
        <w:rPr>
          <w:rFonts w:cs="Tahoma"/>
          <w:bCs/>
          <w:color w:val="000000"/>
        </w:rPr>
      </w:pPr>
      <w:r w:rsidRPr="00D5059F">
        <w:rPr>
          <w:rFonts w:cs="Tahoma"/>
          <w:bCs/>
          <w:color w:val="000000"/>
        </w:rPr>
        <w:t xml:space="preserve">A limitation to providing dose algorithms is that there is a potential for practitioners to become wholly reliant on them to provide sensible dosing. When the algorithm does not work the practitioner is unable to make clinical decisions about warfarin. This is one of the main reasons for gaining a good understanding of the principles involved in dosing and interval planning. It also requires a good knowledge of the actual dosing and intervals that might apply in a given situation when you do not have access to a dosing algorithm. </w:t>
      </w:r>
    </w:p>
    <w:p w14:paraId="321C59FE" w14:textId="77777777" w:rsidR="00E50E14" w:rsidRDefault="00E50E14" w:rsidP="00E50E14">
      <w:pPr>
        <w:rPr>
          <w:b/>
        </w:rPr>
      </w:pPr>
    </w:p>
    <w:p w14:paraId="04B53DD8" w14:textId="77777777" w:rsidR="00E50E14" w:rsidRDefault="00E50E14" w:rsidP="00E50E14">
      <w:pPr>
        <w:autoSpaceDE w:val="0"/>
        <w:autoSpaceDN w:val="0"/>
        <w:adjustRightInd w:val="0"/>
        <w:rPr>
          <w:color w:val="000000"/>
        </w:rPr>
      </w:pPr>
      <w:r w:rsidRPr="00D5059F">
        <w:rPr>
          <w:color w:val="000000"/>
        </w:rPr>
        <w:t xml:space="preserve">It is worth noting that CDSSs </w:t>
      </w:r>
      <w:r>
        <w:rPr>
          <w:color w:val="000000"/>
        </w:rPr>
        <w:t xml:space="preserve">for Oral Anticoagulant Therapy </w:t>
      </w:r>
      <w:r w:rsidRPr="00D5059F">
        <w:rPr>
          <w:color w:val="000000"/>
        </w:rPr>
        <w:t>are, for the most part, stand-alone systems and this poses potential problems with regards to integration with existing records.  Concerns over interoperability potentially compromise safety as a consequence of fragmenting the record of care. For instance heart failure control has a marked effect on warfarin control; if the heart failure information system is separate from the anticoagulant system then important</w:t>
      </w:r>
      <w:r w:rsidRPr="00D5059F">
        <w:t xml:space="preserve"> information</w:t>
      </w:r>
      <w:r w:rsidRPr="00D5059F">
        <w:rPr>
          <w:color w:val="000000"/>
        </w:rPr>
        <w:t xml:space="preserve"> is not available.  </w:t>
      </w:r>
      <w:proofErr w:type="gramStart"/>
      <w:r w:rsidRPr="00D5059F">
        <w:rPr>
          <w:color w:val="000000"/>
        </w:rPr>
        <w:t>This concern should be mitigated by ensuring interoperability with other computing systems</w:t>
      </w:r>
      <w:proofErr w:type="gramEnd"/>
      <w:r w:rsidRPr="00D5059F">
        <w:rPr>
          <w:color w:val="000000"/>
        </w:rPr>
        <w:t xml:space="preserve">. </w:t>
      </w:r>
    </w:p>
    <w:p w14:paraId="327663DB" w14:textId="77777777" w:rsidR="00A62E1F" w:rsidRDefault="00A62E1F" w:rsidP="00E50E14">
      <w:pPr>
        <w:autoSpaceDE w:val="0"/>
        <w:autoSpaceDN w:val="0"/>
        <w:adjustRightInd w:val="0"/>
        <w:rPr>
          <w:color w:val="000000"/>
        </w:rPr>
      </w:pPr>
    </w:p>
    <w:p w14:paraId="4D2760CE" w14:textId="77777777" w:rsidR="001D50E6" w:rsidRDefault="001D50E6" w:rsidP="002C2F02">
      <w:pPr>
        <w:tabs>
          <w:tab w:val="left" w:pos="-720"/>
          <w:tab w:val="left" w:pos="0"/>
        </w:tabs>
        <w:suppressAutoHyphens/>
        <w:rPr>
          <w:b/>
        </w:rPr>
      </w:pPr>
    </w:p>
    <w:p w14:paraId="44924A82" w14:textId="77777777" w:rsidR="00D5017E" w:rsidRDefault="00D5017E" w:rsidP="002C2F02">
      <w:pPr>
        <w:tabs>
          <w:tab w:val="left" w:pos="-720"/>
          <w:tab w:val="left" w:pos="0"/>
        </w:tabs>
        <w:suppressAutoHyphens/>
        <w:rPr>
          <w:b/>
        </w:rPr>
      </w:pPr>
    </w:p>
    <w:p w14:paraId="3B412B27" w14:textId="77777777" w:rsidR="00D5017E" w:rsidRDefault="00D5017E" w:rsidP="002C2F02">
      <w:pPr>
        <w:tabs>
          <w:tab w:val="left" w:pos="-720"/>
          <w:tab w:val="left" w:pos="0"/>
        </w:tabs>
        <w:suppressAutoHyphens/>
        <w:rPr>
          <w:b/>
        </w:rPr>
      </w:pPr>
    </w:p>
    <w:p w14:paraId="4E214D69" w14:textId="77777777" w:rsidR="00D5017E" w:rsidRDefault="00D5017E" w:rsidP="002C2F02">
      <w:pPr>
        <w:tabs>
          <w:tab w:val="left" w:pos="-720"/>
          <w:tab w:val="left" w:pos="0"/>
        </w:tabs>
        <w:suppressAutoHyphens/>
        <w:rPr>
          <w:b/>
        </w:rPr>
      </w:pPr>
    </w:p>
    <w:p w14:paraId="6EA3919B" w14:textId="77777777" w:rsidR="00D5017E" w:rsidRDefault="00D5017E" w:rsidP="002C2F02">
      <w:pPr>
        <w:tabs>
          <w:tab w:val="left" w:pos="-720"/>
          <w:tab w:val="left" w:pos="0"/>
        </w:tabs>
        <w:suppressAutoHyphens/>
        <w:rPr>
          <w:b/>
        </w:rPr>
      </w:pPr>
    </w:p>
    <w:p w14:paraId="1415C6B2" w14:textId="77777777" w:rsidR="00D5017E" w:rsidRDefault="00D5017E" w:rsidP="002C2F02">
      <w:pPr>
        <w:tabs>
          <w:tab w:val="left" w:pos="-720"/>
          <w:tab w:val="left" w:pos="0"/>
        </w:tabs>
        <w:suppressAutoHyphens/>
        <w:rPr>
          <w:b/>
        </w:rPr>
      </w:pPr>
    </w:p>
    <w:p w14:paraId="7AB990A8" w14:textId="2CB17B81" w:rsidR="002C2F02" w:rsidRDefault="00E50E14" w:rsidP="002C2F02">
      <w:pPr>
        <w:tabs>
          <w:tab w:val="left" w:pos="-720"/>
          <w:tab w:val="left" w:pos="0"/>
        </w:tabs>
        <w:suppressAutoHyphens/>
        <w:rPr>
          <w:b/>
        </w:rPr>
      </w:pPr>
      <w:r>
        <w:rPr>
          <w:b/>
        </w:rPr>
        <w:t xml:space="preserve">6. </w:t>
      </w:r>
      <w:proofErr w:type="spellStart"/>
      <w:r w:rsidR="002C2F02" w:rsidRPr="003A5E19">
        <w:rPr>
          <w:b/>
        </w:rPr>
        <w:t>HeliconHeart</w:t>
      </w:r>
      <w:proofErr w:type="spellEnd"/>
      <w:r w:rsidR="005A5075">
        <w:rPr>
          <w:b/>
        </w:rPr>
        <w:t xml:space="preserve"> – an introduction</w:t>
      </w:r>
    </w:p>
    <w:p w14:paraId="227456FC" w14:textId="77777777" w:rsidR="00D5017E" w:rsidRDefault="00D5017E" w:rsidP="002C2F02">
      <w:pPr>
        <w:tabs>
          <w:tab w:val="left" w:pos="-720"/>
          <w:tab w:val="left" w:pos="0"/>
        </w:tabs>
        <w:suppressAutoHyphens/>
        <w:rPr>
          <w:b/>
        </w:rPr>
      </w:pPr>
    </w:p>
    <w:p w14:paraId="6439BD7D" w14:textId="4DB3361A" w:rsidR="00D5017E" w:rsidRDefault="00040CF3" w:rsidP="002C2F02">
      <w:pPr>
        <w:tabs>
          <w:tab w:val="left" w:pos="-720"/>
          <w:tab w:val="left" w:pos="0"/>
        </w:tabs>
        <w:suppressAutoHyphens/>
      </w:pPr>
      <w:proofErr w:type="spellStart"/>
      <w:r w:rsidRPr="00040CF3">
        <w:t>HeliconHeart</w:t>
      </w:r>
      <w:proofErr w:type="spellEnd"/>
      <w:r w:rsidRPr="00040CF3">
        <w:t xml:space="preserve"> is a re</w:t>
      </w:r>
      <w:r>
        <w:t>al-time electronic health recor</w:t>
      </w:r>
      <w:r w:rsidRPr="00040CF3">
        <w:t>d (EHR) shared with CCG colleagues</w:t>
      </w:r>
      <w:r>
        <w:t xml:space="preserve">, with </w:t>
      </w:r>
      <w:proofErr w:type="gramStart"/>
      <w:r>
        <w:t xml:space="preserve">GPs </w:t>
      </w:r>
      <w:r w:rsidRPr="00040CF3">
        <w:t xml:space="preserve"> and</w:t>
      </w:r>
      <w:proofErr w:type="gramEnd"/>
      <w:r w:rsidRPr="00040CF3">
        <w:t xml:space="preserve"> </w:t>
      </w:r>
      <w:r>
        <w:t xml:space="preserve">with </w:t>
      </w:r>
      <w:r w:rsidRPr="00040CF3">
        <w:t>patients</w:t>
      </w:r>
      <w:r>
        <w:t xml:space="preserve">. In conjunction with </w:t>
      </w:r>
      <w:proofErr w:type="spellStart"/>
      <w:r>
        <w:t>InHealthcare</w:t>
      </w:r>
      <w:proofErr w:type="spellEnd"/>
      <w:r>
        <w:t xml:space="preserve"> it is able to deliver the key </w:t>
      </w:r>
      <w:proofErr w:type="gramStart"/>
      <w:r>
        <w:t>components  shown</w:t>
      </w:r>
      <w:proofErr w:type="gramEnd"/>
      <w:r>
        <w:t xml:space="preserve"> in the table below. </w:t>
      </w:r>
    </w:p>
    <w:p w14:paraId="2DFFE0EF" w14:textId="77777777" w:rsidR="00040CF3" w:rsidRDefault="00040CF3" w:rsidP="002C2F02">
      <w:pPr>
        <w:tabs>
          <w:tab w:val="left" w:pos="-720"/>
          <w:tab w:val="left" w:pos="0"/>
        </w:tabs>
        <w:suppressAutoHyphens/>
      </w:pPr>
    </w:p>
    <w:p w14:paraId="4C64EDD1" w14:textId="78F173F4" w:rsidR="00040CF3" w:rsidRPr="00040CF3" w:rsidRDefault="00040CF3" w:rsidP="00040CF3">
      <w:pPr>
        <w:tabs>
          <w:tab w:val="left" w:pos="-720"/>
          <w:tab w:val="left" w:pos="0"/>
        </w:tabs>
        <w:suppressAutoHyphens/>
        <w:jc w:val="center"/>
      </w:pPr>
      <w:r w:rsidRPr="00040CF3">
        <w:rPr>
          <w:noProof/>
        </w:rPr>
        <w:drawing>
          <wp:inline distT="0" distB="0" distL="0" distR="0" wp14:anchorId="61FA512C" wp14:editId="5B08F6A6">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000" cy="3429000"/>
                    </a:xfrm>
                    <a:prstGeom prst="rect">
                      <a:avLst/>
                    </a:prstGeom>
                  </pic:spPr>
                </pic:pic>
              </a:graphicData>
            </a:graphic>
          </wp:inline>
        </w:drawing>
      </w:r>
    </w:p>
    <w:p w14:paraId="3BEF645C" w14:textId="77777777" w:rsidR="002C2F02" w:rsidRPr="003A5E19" w:rsidRDefault="002C2F02" w:rsidP="002C2F02">
      <w:pPr>
        <w:tabs>
          <w:tab w:val="left" w:pos="-720"/>
          <w:tab w:val="left" w:pos="0"/>
        </w:tabs>
        <w:suppressAutoHyphens/>
      </w:pPr>
    </w:p>
    <w:p w14:paraId="7A4B182A" w14:textId="2DEB02DD" w:rsidR="003B752B" w:rsidRPr="003B752B" w:rsidRDefault="003B752B" w:rsidP="002C2F02">
      <w:pPr>
        <w:tabs>
          <w:tab w:val="left" w:pos="-720"/>
          <w:tab w:val="left" w:pos="0"/>
        </w:tabs>
        <w:suppressAutoHyphens/>
        <w:rPr>
          <w:i/>
        </w:rPr>
      </w:pPr>
      <w:r w:rsidRPr="003B752B">
        <w:rPr>
          <w:i/>
        </w:rPr>
        <w:t>(</w:t>
      </w:r>
      <w:proofErr w:type="gramStart"/>
      <w:r w:rsidRPr="003B752B">
        <w:rPr>
          <w:i/>
        </w:rPr>
        <w:t>image</w:t>
      </w:r>
      <w:proofErr w:type="gramEnd"/>
      <w:r w:rsidRPr="003B752B">
        <w:rPr>
          <w:i/>
        </w:rPr>
        <w:t xml:space="preserve">: </w:t>
      </w:r>
      <w:proofErr w:type="spellStart"/>
      <w:r w:rsidRPr="003B752B">
        <w:rPr>
          <w:i/>
        </w:rPr>
        <w:t>HHintroscreen</w:t>
      </w:r>
      <w:proofErr w:type="spellEnd"/>
      <w:r w:rsidRPr="003B752B">
        <w:rPr>
          <w:i/>
        </w:rPr>
        <w:t>)</w:t>
      </w:r>
    </w:p>
    <w:p w14:paraId="2BD998A6" w14:textId="77777777" w:rsidR="003B752B" w:rsidRDefault="003B752B" w:rsidP="002C2F02">
      <w:pPr>
        <w:tabs>
          <w:tab w:val="left" w:pos="-720"/>
          <w:tab w:val="left" w:pos="0"/>
        </w:tabs>
        <w:suppressAutoHyphens/>
      </w:pPr>
    </w:p>
    <w:p w14:paraId="69E9E37A" w14:textId="4606662D" w:rsidR="002C2F02" w:rsidRDefault="00040CF3" w:rsidP="002C2F02">
      <w:pPr>
        <w:tabs>
          <w:tab w:val="left" w:pos="-720"/>
          <w:tab w:val="left" w:pos="0"/>
        </w:tabs>
        <w:suppressAutoHyphens/>
      </w:pPr>
      <w:r>
        <w:t xml:space="preserve">In its anticoagulation and stroke prevention module </w:t>
      </w:r>
      <w:proofErr w:type="spellStart"/>
      <w:r w:rsidR="005A5075">
        <w:t>HeliconHeart</w:t>
      </w:r>
      <w:proofErr w:type="spellEnd"/>
      <w:r w:rsidR="00A62E1F">
        <w:t xml:space="preserve"> </w:t>
      </w:r>
      <w:r>
        <w:t xml:space="preserve">has </w:t>
      </w:r>
      <w:r w:rsidR="002C2F02" w:rsidRPr="003A5E19">
        <w:t xml:space="preserve">an oral anticoagulation clinical decision </w:t>
      </w:r>
      <w:proofErr w:type="gramStart"/>
      <w:r w:rsidR="002C2F02" w:rsidRPr="003A5E19">
        <w:t xml:space="preserve">support </w:t>
      </w:r>
      <w:r w:rsidR="00A62E1F">
        <w:t xml:space="preserve"> </w:t>
      </w:r>
      <w:r>
        <w:t>which</w:t>
      </w:r>
      <w:proofErr w:type="gramEnd"/>
      <w:r>
        <w:t xml:space="preserve"> </w:t>
      </w:r>
      <w:r w:rsidR="00A62E1F">
        <w:t xml:space="preserve"> </w:t>
      </w:r>
      <w:r w:rsidR="002C2F02" w:rsidRPr="003A5E19">
        <w:t xml:space="preserve">has two main functions. Firstly it offers advice about warfarin dosage. Secondly it offers advice about the </w:t>
      </w:r>
      <w:r w:rsidR="002C2F02" w:rsidRPr="00F54747">
        <w:rPr>
          <w:color w:val="FF0000"/>
        </w:rPr>
        <w:t xml:space="preserve">interval </w:t>
      </w:r>
      <w:r w:rsidR="00F54747" w:rsidRPr="00F54747">
        <w:rPr>
          <w:color w:val="FF0000"/>
        </w:rPr>
        <w:t>to</w:t>
      </w:r>
      <w:r w:rsidR="002C2F02" w:rsidRPr="00F54747">
        <w:rPr>
          <w:color w:val="FF0000"/>
        </w:rPr>
        <w:t xml:space="preserve"> the INR blood test.</w:t>
      </w:r>
      <w:r w:rsidR="002C2F02" w:rsidRPr="003A5E19">
        <w:t xml:space="preserve"> </w:t>
      </w:r>
    </w:p>
    <w:p w14:paraId="32481045" w14:textId="77777777" w:rsidR="00A62E1F" w:rsidRDefault="00A62E1F" w:rsidP="002C2F02">
      <w:pPr>
        <w:tabs>
          <w:tab w:val="left" w:pos="-720"/>
          <w:tab w:val="left" w:pos="0"/>
        </w:tabs>
        <w:suppressAutoHyphens/>
      </w:pPr>
    </w:p>
    <w:p w14:paraId="11A4F692" w14:textId="1D065E3A" w:rsidR="00A62E1F" w:rsidRPr="003A5E19" w:rsidRDefault="00A62E1F" w:rsidP="002C2F02">
      <w:pPr>
        <w:tabs>
          <w:tab w:val="left" w:pos="-720"/>
          <w:tab w:val="left" w:pos="0"/>
        </w:tabs>
        <w:suppressAutoHyphens/>
      </w:pPr>
      <w:r>
        <w:t xml:space="preserve">This section tells you a little bit more about </w:t>
      </w:r>
      <w:proofErr w:type="spellStart"/>
      <w:r>
        <w:t>HeliconHeart</w:t>
      </w:r>
      <w:proofErr w:type="spellEnd"/>
      <w:r>
        <w:t xml:space="preserve"> and how to use it. If you use another CDSS in your clinic you do not have to read through this section and complete the exercises. However, you may find it useful to do so. </w:t>
      </w:r>
    </w:p>
    <w:p w14:paraId="4CC8B927" w14:textId="77777777" w:rsidR="002C2F02" w:rsidRPr="003A5E19" w:rsidRDefault="002C2F02" w:rsidP="002C2F02">
      <w:pPr>
        <w:tabs>
          <w:tab w:val="left" w:pos="-720"/>
          <w:tab w:val="left" w:pos="0"/>
        </w:tabs>
        <w:suppressAutoHyphens/>
        <w:rPr>
          <w:i/>
        </w:rPr>
      </w:pPr>
    </w:p>
    <w:p w14:paraId="4B73F458" w14:textId="2FDBCBB9" w:rsidR="002C2F02" w:rsidRPr="003A5E19" w:rsidRDefault="00E50E14" w:rsidP="002C2F02">
      <w:pPr>
        <w:autoSpaceDE w:val="0"/>
        <w:autoSpaceDN w:val="0"/>
        <w:adjustRightInd w:val="0"/>
        <w:rPr>
          <w:b/>
        </w:rPr>
      </w:pPr>
      <w:r>
        <w:rPr>
          <w:b/>
        </w:rPr>
        <w:t xml:space="preserve">6.1 </w:t>
      </w:r>
      <w:r w:rsidR="002C2F02" w:rsidRPr="003A5E19">
        <w:rPr>
          <w:b/>
        </w:rPr>
        <w:t xml:space="preserve">Creating a treatment plan in </w:t>
      </w:r>
      <w:proofErr w:type="spellStart"/>
      <w:r w:rsidR="002C2F02" w:rsidRPr="003A5E19">
        <w:rPr>
          <w:b/>
        </w:rPr>
        <w:t>HeliconHeart</w:t>
      </w:r>
      <w:proofErr w:type="spellEnd"/>
    </w:p>
    <w:p w14:paraId="3A71B261" w14:textId="77777777" w:rsidR="002C2F02" w:rsidRPr="00D5059F" w:rsidRDefault="002C2F02" w:rsidP="002C2F02">
      <w:pPr>
        <w:autoSpaceDE w:val="0"/>
        <w:autoSpaceDN w:val="0"/>
        <w:adjustRightInd w:val="0"/>
      </w:pPr>
    </w:p>
    <w:p w14:paraId="36D507FC" w14:textId="77777777" w:rsidR="002C2F02" w:rsidRPr="00D5059F" w:rsidRDefault="004325DD" w:rsidP="002C2F02">
      <w:pPr>
        <w:autoSpaceDE w:val="0"/>
        <w:autoSpaceDN w:val="0"/>
        <w:adjustRightInd w:val="0"/>
      </w:pPr>
      <w:r>
        <w:t>P</w:t>
      </w:r>
      <w:r w:rsidR="002C2F02" w:rsidRPr="00D5059F">
        <w:t>rior to the CDSS being used in any indi</w:t>
      </w:r>
      <w:r w:rsidR="002C2F02">
        <w:t xml:space="preserve">vidual patient </w:t>
      </w:r>
      <w:r w:rsidR="002C2F02" w:rsidRPr="00D5059F">
        <w:t xml:space="preserve">an oral anticoagulant treatment plan has to be created. </w:t>
      </w:r>
    </w:p>
    <w:p w14:paraId="25A012BC" w14:textId="77777777" w:rsidR="002C2F02" w:rsidRPr="00D5059F" w:rsidRDefault="002C2F02" w:rsidP="002C2F02">
      <w:pPr>
        <w:autoSpaceDE w:val="0"/>
        <w:autoSpaceDN w:val="0"/>
        <w:adjustRightInd w:val="0"/>
      </w:pPr>
    </w:p>
    <w:p w14:paraId="08FB7504" w14:textId="77777777" w:rsidR="002C2F02" w:rsidRPr="00D5059F" w:rsidRDefault="002C2F02" w:rsidP="002C2F02">
      <w:pPr>
        <w:autoSpaceDE w:val="0"/>
        <w:autoSpaceDN w:val="0"/>
        <w:adjustRightInd w:val="0"/>
      </w:pPr>
    </w:p>
    <w:p w14:paraId="31C4CF34" w14:textId="26EA5361" w:rsidR="002C2F02" w:rsidRPr="00D5059F" w:rsidRDefault="00D5017E" w:rsidP="002C2F02">
      <w:pPr>
        <w:autoSpaceDE w:val="0"/>
        <w:autoSpaceDN w:val="0"/>
        <w:adjustRightInd w:val="0"/>
        <w:jc w:val="center"/>
      </w:pPr>
      <w:r>
        <w:rPr>
          <w:noProof/>
        </w:rPr>
        <w:lastRenderedPageBreak/>
        <w:drawing>
          <wp:inline distT="0" distB="0" distL="0" distR="0" wp14:anchorId="068D728E" wp14:editId="3DB22E66">
            <wp:extent cx="5270500" cy="34524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it K plan .tiff"/>
                    <pic:cNvPicPr/>
                  </pic:nvPicPr>
                  <pic:blipFill>
                    <a:blip r:embed="rId9">
                      <a:extLst>
                        <a:ext uri="{28A0092B-C50C-407E-A947-70E740481C1C}">
                          <a14:useLocalDpi xmlns:a14="http://schemas.microsoft.com/office/drawing/2010/main" val="0"/>
                        </a:ext>
                      </a:extLst>
                    </a:blip>
                    <a:stretch>
                      <a:fillRect/>
                    </a:stretch>
                  </pic:blipFill>
                  <pic:spPr>
                    <a:xfrm>
                      <a:off x="0" y="0"/>
                      <a:ext cx="5270500" cy="3452495"/>
                    </a:xfrm>
                    <a:prstGeom prst="rect">
                      <a:avLst/>
                    </a:prstGeom>
                  </pic:spPr>
                </pic:pic>
              </a:graphicData>
            </a:graphic>
          </wp:inline>
        </w:drawing>
      </w:r>
    </w:p>
    <w:p w14:paraId="664DD2EF" w14:textId="77777777" w:rsidR="002C2F02" w:rsidRPr="00D5059F" w:rsidRDefault="002C2F02" w:rsidP="002C2F02">
      <w:pPr>
        <w:autoSpaceDE w:val="0"/>
        <w:autoSpaceDN w:val="0"/>
        <w:adjustRightInd w:val="0"/>
      </w:pPr>
    </w:p>
    <w:p w14:paraId="52A1FAE2" w14:textId="6E3BD2C9" w:rsidR="002C2F02" w:rsidRPr="00E50E14" w:rsidRDefault="002C2F02" w:rsidP="002C2F02">
      <w:pPr>
        <w:autoSpaceDE w:val="0"/>
        <w:autoSpaceDN w:val="0"/>
        <w:adjustRightInd w:val="0"/>
        <w:jc w:val="center"/>
        <w:rPr>
          <w:i/>
        </w:rPr>
      </w:pPr>
      <w:r w:rsidRPr="00E50E14">
        <w:rPr>
          <w:i/>
        </w:rPr>
        <w:t xml:space="preserve">ANTICOAGULANT PLAN FOR WARFARIN </w:t>
      </w:r>
    </w:p>
    <w:p w14:paraId="2B2284B2" w14:textId="77777777" w:rsidR="004325DD" w:rsidRDefault="004325DD" w:rsidP="002C2F02">
      <w:pPr>
        <w:autoSpaceDE w:val="0"/>
        <w:autoSpaceDN w:val="0"/>
        <w:adjustRightInd w:val="0"/>
        <w:jc w:val="center"/>
      </w:pPr>
    </w:p>
    <w:p w14:paraId="55C1F344" w14:textId="5EA48070" w:rsidR="003B752B" w:rsidRPr="003B752B" w:rsidRDefault="003B752B" w:rsidP="00AA6079">
      <w:pPr>
        <w:autoSpaceDE w:val="0"/>
        <w:autoSpaceDN w:val="0"/>
        <w:adjustRightInd w:val="0"/>
        <w:rPr>
          <w:i/>
        </w:rPr>
      </w:pPr>
      <w:r w:rsidRPr="003B752B">
        <w:rPr>
          <w:i/>
        </w:rPr>
        <w:t>(</w:t>
      </w:r>
      <w:proofErr w:type="gramStart"/>
      <w:r w:rsidRPr="003B752B">
        <w:rPr>
          <w:i/>
        </w:rPr>
        <w:t>image</w:t>
      </w:r>
      <w:proofErr w:type="gramEnd"/>
      <w:r w:rsidRPr="003B752B">
        <w:rPr>
          <w:i/>
        </w:rPr>
        <w:t xml:space="preserve">: HH </w:t>
      </w:r>
      <w:proofErr w:type="spellStart"/>
      <w:r w:rsidRPr="003B752B">
        <w:rPr>
          <w:i/>
        </w:rPr>
        <w:t>Tx</w:t>
      </w:r>
      <w:proofErr w:type="spellEnd"/>
      <w:r w:rsidRPr="003B752B">
        <w:rPr>
          <w:i/>
        </w:rPr>
        <w:t xml:space="preserve"> plan)</w:t>
      </w:r>
    </w:p>
    <w:p w14:paraId="0A1B915E" w14:textId="77777777" w:rsidR="003B752B" w:rsidRDefault="003B752B" w:rsidP="00AA6079">
      <w:pPr>
        <w:autoSpaceDE w:val="0"/>
        <w:autoSpaceDN w:val="0"/>
        <w:adjustRightInd w:val="0"/>
        <w:rPr>
          <w:color w:val="FF0000"/>
        </w:rPr>
      </w:pPr>
    </w:p>
    <w:p w14:paraId="6152298C" w14:textId="05604037" w:rsidR="00E26272" w:rsidRPr="00E26272" w:rsidRDefault="00AA6079" w:rsidP="00AA6079">
      <w:pPr>
        <w:autoSpaceDE w:val="0"/>
        <w:autoSpaceDN w:val="0"/>
        <w:adjustRightInd w:val="0"/>
        <w:rPr>
          <w:color w:val="FF0000"/>
        </w:rPr>
      </w:pPr>
      <w:r w:rsidRPr="00E26272">
        <w:rPr>
          <w:color w:val="FF0000"/>
        </w:rPr>
        <w:t>In this plan the first step is to choose the indication for anticoagulation from the pop-up menu – in this instance deep venous thrombosis. Additional reasons such as heart failure can be added on the line below. The sec</w:t>
      </w:r>
      <w:r w:rsidR="00254220">
        <w:rPr>
          <w:color w:val="FF0000"/>
        </w:rPr>
        <w:t xml:space="preserve">ond step is to define the drug </w:t>
      </w:r>
      <w:r w:rsidRPr="00E26272">
        <w:rPr>
          <w:color w:val="FF0000"/>
        </w:rPr>
        <w:t>being used</w:t>
      </w:r>
      <w:proofErr w:type="gramStart"/>
      <w:r w:rsidRPr="00E26272">
        <w:rPr>
          <w:color w:val="FF0000"/>
        </w:rPr>
        <w:t>;</w:t>
      </w:r>
      <w:proofErr w:type="gramEnd"/>
      <w:r w:rsidRPr="00E26272">
        <w:rPr>
          <w:color w:val="FF0000"/>
        </w:rPr>
        <w:t xml:space="preserve"> in this instance warfarin. The actual start date, using the calendar pop-up defines the date the warfarin was actually started. </w:t>
      </w:r>
      <w:r w:rsidR="00E26272" w:rsidRPr="00E26272">
        <w:rPr>
          <w:color w:val="FF0000"/>
        </w:rPr>
        <w:t xml:space="preserve"> The planned duration of the warfarin treatment then needs to be defined – it can be indefinite of for a fixed time – if you enter a 6 month time period you will be alerted when the end-date has arrived and be prompted to send appropriate letters to the patient and to the relevant doctors in order to ensure that the planned date is still appropriate. Finally and importantly the target INR must be chosen. The up</w:t>
      </w:r>
      <w:r w:rsidR="00254220">
        <w:rPr>
          <w:color w:val="FF0000"/>
        </w:rPr>
        <w:t>p</w:t>
      </w:r>
      <w:r w:rsidR="00E26272" w:rsidRPr="00E26272">
        <w:rPr>
          <w:color w:val="FF0000"/>
        </w:rPr>
        <w:t xml:space="preserve">er and lower INR range is automatically completed. </w:t>
      </w:r>
    </w:p>
    <w:p w14:paraId="66497D46" w14:textId="2810DBA5" w:rsidR="004325DD" w:rsidRPr="00D5059F" w:rsidRDefault="00E26272" w:rsidP="00AA6079">
      <w:pPr>
        <w:autoSpaceDE w:val="0"/>
        <w:autoSpaceDN w:val="0"/>
        <w:adjustRightInd w:val="0"/>
      </w:pPr>
      <w:r>
        <w:t xml:space="preserve"> </w:t>
      </w:r>
    </w:p>
    <w:p w14:paraId="2C57D3C0" w14:textId="77777777" w:rsidR="002C2F02" w:rsidRPr="00D5059F" w:rsidRDefault="002C2F02" w:rsidP="002C2F02">
      <w:pPr>
        <w:autoSpaceDE w:val="0"/>
        <w:autoSpaceDN w:val="0"/>
        <w:adjustRightInd w:val="0"/>
      </w:pPr>
      <w:r w:rsidRPr="00D5059F">
        <w:t xml:space="preserve">Because there are new classes of oral anticoagulants available, a choice must be made between the Vitamin K antagonists (VKA) - these include warfarin, </w:t>
      </w:r>
      <w:proofErr w:type="spellStart"/>
      <w:r w:rsidRPr="00D5059F">
        <w:t>acenocoumarol</w:t>
      </w:r>
      <w:proofErr w:type="spellEnd"/>
      <w:r w:rsidRPr="00D5059F">
        <w:t xml:space="preserve"> and </w:t>
      </w:r>
      <w:proofErr w:type="spellStart"/>
      <w:r w:rsidRPr="00D5059F">
        <w:t>phenindione</w:t>
      </w:r>
      <w:proofErr w:type="spellEnd"/>
      <w:r w:rsidRPr="00D5059F">
        <w:t xml:space="preserve"> - and the NOACs (New Oral Anticoagulant Drugs) - these are also called Oral Direct Inhibitors (ODIs). This choice will have been made prior to using the CDSS.</w:t>
      </w:r>
    </w:p>
    <w:p w14:paraId="4063471D" w14:textId="77777777" w:rsidR="002C2F02" w:rsidRPr="00D5059F" w:rsidRDefault="002C2F02" w:rsidP="002C2F02">
      <w:pPr>
        <w:autoSpaceDE w:val="0"/>
        <w:autoSpaceDN w:val="0"/>
        <w:adjustRightInd w:val="0"/>
      </w:pPr>
    </w:p>
    <w:p w14:paraId="3BABFF9F" w14:textId="77777777" w:rsidR="002C2F02" w:rsidRPr="00D5059F" w:rsidRDefault="002C2F02" w:rsidP="002C2F02">
      <w:pPr>
        <w:autoSpaceDE w:val="0"/>
        <w:autoSpaceDN w:val="0"/>
        <w:adjustRightInd w:val="0"/>
      </w:pPr>
      <w:r w:rsidRPr="00D5059F">
        <w:t>Moreover if there is an existing open plan for one of the NOACs, the user will not be allowed to open the VKA plan screen. This is to ensure that the two drugs will never be prescribed together. This will occur i</w:t>
      </w:r>
      <w:r>
        <w:t>n the reverse direction as well;</w:t>
      </w:r>
      <w:r w:rsidRPr="00D5059F">
        <w:t xml:space="preserve"> if a patient already has </w:t>
      </w:r>
      <w:proofErr w:type="gramStart"/>
      <w:r w:rsidRPr="00D5059F">
        <w:t>a</w:t>
      </w:r>
      <w:proofErr w:type="gramEnd"/>
      <w:r w:rsidRPr="00D5059F">
        <w:t xml:space="preserve"> open VKA plan the user will be denied access to the NOAC screens, including the NOAC plan screen, until it has been closed.</w:t>
      </w:r>
    </w:p>
    <w:p w14:paraId="507A59AB" w14:textId="77777777" w:rsidR="002C2F02" w:rsidRPr="00D5059F" w:rsidRDefault="002C2F02" w:rsidP="002C2F02"/>
    <w:p w14:paraId="00CEC5F9" w14:textId="77777777" w:rsidR="002C2F02" w:rsidRPr="00E50E14" w:rsidRDefault="002C2F02" w:rsidP="002C2F02">
      <w:pPr>
        <w:pBdr>
          <w:top w:val="single" w:sz="4" w:space="1" w:color="auto"/>
          <w:left w:val="single" w:sz="4" w:space="4" w:color="auto"/>
          <w:bottom w:val="single" w:sz="4" w:space="1" w:color="auto"/>
          <w:right w:val="single" w:sz="4" w:space="4" w:color="auto"/>
        </w:pBdr>
        <w:rPr>
          <w:b/>
        </w:rPr>
      </w:pPr>
      <w:r w:rsidRPr="00E50E14">
        <w:rPr>
          <w:b/>
        </w:rPr>
        <w:t>DEMONSTRATE YOUR SKILL</w:t>
      </w:r>
    </w:p>
    <w:p w14:paraId="178D9490" w14:textId="77777777" w:rsidR="002C2F02" w:rsidRPr="00E50E14" w:rsidRDefault="002C2F02" w:rsidP="002C2F02">
      <w:pPr>
        <w:pBdr>
          <w:top w:val="single" w:sz="4" w:space="1" w:color="auto"/>
          <w:left w:val="single" w:sz="4" w:space="4" w:color="auto"/>
          <w:bottom w:val="single" w:sz="4" w:space="1" w:color="auto"/>
          <w:right w:val="single" w:sz="4" w:space="4" w:color="auto"/>
        </w:pBdr>
        <w:rPr>
          <w:color w:val="0070C0"/>
        </w:rPr>
      </w:pPr>
    </w:p>
    <w:p w14:paraId="2D890725" w14:textId="2731AB1A"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On Helicon Heart please </w:t>
      </w:r>
      <w:r w:rsidR="00E50E14">
        <w:t>do the following</w:t>
      </w:r>
      <w:r w:rsidRPr="00E50E14">
        <w:t>:</w:t>
      </w:r>
    </w:p>
    <w:p w14:paraId="7CE3E992"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spellStart"/>
      <w:proofErr w:type="gramStart"/>
      <w:r w:rsidRPr="00E50E14">
        <w:t>i</w:t>
      </w:r>
      <w:proofErr w:type="spellEnd"/>
      <w:r w:rsidRPr="00E50E14">
        <w:t>)   Enter</w:t>
      </w:r>
      <w:proofErr w:type="gramEnd"/>
      <w:r w:rsidRPr="00E50E14">
        <w:t xml:space="preserve"> a patients demographic details and their NHS number</w:t>
      </w:r>
    </w:p>
    <w:p w14:paraId="4E84876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ii</w:t>
      </w:r>
      <w:proofErr w:type="gramStart"/>
      <w:r w:rsidRPr="00E50E14">
        <w:t>)  Enter</w:t>
      </w:r>
      <w:proofErr w:type="gramEnd"/>
      <w:r w:rsidRPr="00E50E14">
        <w:t xml:space="preserve"> a GP for the patient</w:t>
      </w:r>
    </w:p>
    <w:p w14:paraId="4D4B584D" w14:textId="77777777" w:rsidR="002C2F02" w:rsidRPr="00D5059F" w:rsidRDefault="002C2F02" w:rsidP="002C2F02">
      <w:pPr>
        <w:pBdr>
          <w:top w:val="single" w:sz="4" w:space="1" w:color="auto"/>
          <w:left w:val="single" w:sz="4" w:space="4" w:color="auto"/>
          <w:bottom w:val="single" w:sz="4" w:space="1" w:color="auto"/>
          <w:right w:val="single" w:sz="4" w:space="4" w:color="auto"/>
        </w:pBdr>
      </w:pPr>
      <w:r w:rsidRPr="00E50E14">
        <w:t>iii) Create a VKA plan for someone with AF (atrial fibrillation) who will be on warfarin indefinitely</w:t>
      </w:r>
    </w:p>
    <w:p w14:paraId="5E8772AA" w14:textId="77777777" w:rsidR="002C2F02" w:rsidRPr="00D5059F" w:rsidRDefault="002C2F02" w:rsidP="002C2F02"/>
    <w:p w14:paraId="0D46C4CB" w14:textId="77777777" w:rsidR="004325DD" w:rsidRDefault="004325DD" w:rsidP="002C2F02">
      <w:pPr>
        <w:rPr>
          <w:rFonts w:ascii="Cambria" w:hAnsi="Cambria"/>
          <w:b/>
        </w:rPr>
      </w:pPr>
    </w:p>
    <w:p w14:paraId="6EF85BD6" w14:textId="377DC9C1" w:rsidR="004325DD" w:rsidRPr="003A5E19" w:rsidRDefault="00E50E14" w:rsidP="004325DD">
      <w:pPr>
        <w:rPr>
          <w:rFonts w:ascii="Cambria" w:hAnsi="Cambria"/>
          <w:b/>
        </w:rPr>
      </w:pPr>
      <w:r>
        <w:rPr>
          <w:rFonts w:ascii="Cambria" w:hAnsi="Cambria"/>
          <w:b/>
        </w:rPr>
        <w:t xml:space="preserve">6.2 </w:t>
      </w:r>
      <w:r w:rsidR="004325DD" w:rsidRPr="003A5E19">
        <w:rPr>
          <w:rFonts w:ascii="Cambria" w:hAnsi="Cambria"/>
          <w:b/>
        </w:rPr>
        <w:t>Using the CDSS</w:t>
      </w:r>
      <w:r w:rsidR="004325DD">
        <w:rPr>
          <w:rFonts w:ascii="Cambria" w:hAnsi="Cambria"/>
          <w:b/>
        </w:rPr>
        <w:t xml:space="preserve"> in </w:t>
      </w:r>
      <w:proofErr w:type="spellStart"/>
      <w:r w:rsidR="004325DD">
        <w:rPr>
          <w:rFonts w:ascii="Cambria" w:hAnsi="Cambria"/>
          <w:b/>
        </w:rPr>
        <w:t>HeliconHeart</w:t>
      </w:r>
      <w:proofErr w:type="spellEnd"/>
      <w:r w:rsidR="004325DD" w:rsidRPr="003A5E19">
        <w:rPr>
          <w:rFonts w:ascii="Cambria" w:hAnsi="Cambria"/>
          <w:b/>
        </w:rPr>
        <w:t xml:space="preserve"> </w:t>
      </w:r>
      <w:r w:rsidR="004325DD">
        <w:rPr>
          <w:rFonts w:ascii="Cambria" w:hAnsi="Cambria"/>
          <w:b/>
        </w:rPr>
        <w:t>–</w:t>
      </w:r>
      <w:r w:rsidR="004325DD" w:rsidRPr="003A5E19">
        <w:rPr>
          <w:rFonts w:ascii="Cambria" w:hAnsi="Cambria"/>
          <w:b/>
        </w:rPr>
        <w:t xml:space="preserve"> </w:t>
      </w:r>
      <w:r w:rsidR="004325DD">
        <w:rPr>
          <w:rFonts w:ascii="Cambria" w:hAnsi="Cambria"/>
          <w:b/>
        </w:rPr>
        <w:t>initiating warfarin therapy</w:t>
      </w:r>
    </w:p>
    <w:p w14:paraId="48E81482" w14:textId="77777777" w:rsidR="004325DD" w:rsidRDefault="004325DD" w:rsidP="002C2F02">
      <w:pPr>
        <w:rPr>
          <w:rFonts w:ascii="Cambria" w:hAnsi="Cambria"/>
          <w:b/>
        </w:rPr>
      </w:pPr>
    </w:p>
    <w:p w14:paraId="0A678B22" w14:textId="77777777" w:rsidR="0097516E" w:rsidRDefault="004325DD" w:rsidP="006158A0">
      <w:pPr>
        <w:autoSpaceDE w:val="0"/>
        <w:autoSpaceDN w:val="0"/>
        <w:adjustRightInd w:val="0"/>
        <w:rPr>
          <w:rFonts w:ascii="Calibri" w:hAnsi="Calibri" w:cs="Tahoma"/>
          <w:color w:val="000000"/>
          <w:sz w:val="23"/>
          <w:szCs w:val="23"/>
        </w:rPr>
      </w:pPr>
      <w:r w:rsidRPr="003A5E19">
        <w:rPr>
          <w:rFonts w:ascii="Cambria" w:hAnsi="Cambria"/>
        </w:rPr>
        <w:t xml:space="preserve">Within </w:t>
      </w:r>
      <w:proofErr w:type="spellStart"/>
      <w:r w:rsidRPr="003A5E19">
        <w:rPr>
          <w:rFonts w:ascii="Cambria" w:hAnsi="Cambria"/>
        </w:rPr>
        <w:t>HeliconHeart’s</w:t>
      </w:r>
      <w:proofErr w:type="spellEnd"/>
      <w:r w:rsidRPr="003A5E19">
        <w:rPr>
          <w:rFonts w:ascii="Cambria" w:hAnsi="Cambria"/>
        </w:rPr>
        <w:t xml:space="preserve"> CDSS there are several types of dosing algorithm. It is imperative that the correct one is used for the situation in hand. </w:t>
      </w:r>
      <w:r w:rsidR="006158A0">
        <w:rPr>
          <w:rFonts w:ascii="Cambria" w:hAnsi="Cambria"/>
        </w:rPr>
        <w:t xml:space="preserve">For treatment initiation, algorithms </w:t>
      </w:r>
      <w:r w:rsidR="006158A0" w:rsidRPr="000476FE">
        <w:rPr>
          <w:rFonts w:ascii="Cambria" w:hAnsi="Cambria"/>
        </w:rPr>
        <w:t xml:space="preserve">based on the </w:t>
      </w:r>
      <w:r w:rsidR="006158A0" w:rsidRPr="006158A0">
        <w:rPr>
          <w:rFonts w:ascii="Cambria" w:hAnsi="Cambria"/>
          <w:b/>
        </w:rPr>
        <w:t>weekly controller</w:t>
      </w:r>
      <w:r w:rsidR="006158A0" w:rsidRPr="000476FE">
        <w:rPr>
          <w:rFonts w:ascii="Cambria" w:hAnsi="Cambria"/>
        </w:rPr>
        <w:t xml:space="preserve"> (for outpatient initiation) or the </w:t>
      </w:r>
      <w:r w:rsidR="006158A0" w:rsidRPr="006158A0">
        <w:rPr>
          <w:rFonts w:ascii="Cambria" w:hAnsi="Cambria"/>
          <w:b/>
        </w:rPr>
        <w:t>daily controller</w:t>
      </w:r>
      <w:r w:rsidR="006158A0" w:rsidRPr="000476FE">
        <w:rPr>
          <w:rFonts w:ascii="Cambria" w:hAnsi="Cambria"/>
        </w:rPr>
        <w:t xml:space="preserve"> (for inpatient initiation</w:t>
      </w:r>
      <w:r w:rsidR="006158A0">
        <w:rPr>
          <w:rFonts w:ascii="Cambria" w:hAnsi="Cambria"/>
        </w:rPr>
        <w:t>s) should be used.</w:t>
      </w:r>
      <w:r w:rsidR="0097516E" w:rsidRPr="0097516E">
        <w:rPr>
          <w:rFonts w:ascii="Calibri" w:hAnsi="Calibri" w:cs="Tahoma"/>
          <w:color w:val="000000"/>
          <w:sz w:val="23"/>
          <w:szCs w:val="23"/>
        </w:rPr>
        <w:t xml:space="preserve"> </w:t>
      </w:r>
    </w:p>
    <w:p w14:paraId="41514AE7" w14:textId="77777777" w:rsidR="0097516E" w:rsidRDefault="0097516E" w:rsidP="006158A0">
      <w:pPr>
        <w:autoSpaceDE w:val="0"/>
        <w:autoSpaceDN w:val="0"/>
        <w:adjustRightInd w:val="0"/>
        <w:rPr>
          <w:rFonts w:ascii="Calibri" w:hAnsi="Calibri" w:cs="Tahoma"/>
          <w:color w:val="000000"/>
          <w:sz w:val="23"/>
          <w:szCs w:val="23"/>
        </w:rPr>
      </w:pPr>
    </w:p>
    <w:p w14:paraId="29C6FF1E" w14:textId="5235E1E3" w:rsidR="00E26272" w:rsidRDefault="00E26272" w:rsidP="00E26272">
      <w:pPr>
        <w:autoSpaceDE w:val="0"/>
        <w:autoSpaceDN w:val="0"/>
        <w:adjustRightInd w:val="0"/>
        <w:jc w:val="center"/>
        <w:rPr>
          <w:rFonts w:ascii="Calibri" w:hAnsi="Calibri" w:cs="Tahoma"/>
          <w:color w:val="000000"/>
          <w:sz w:val="23"/>
          <w:szCs w:val="23"/>
        </w:rPr>
      </w:pPr>
      <w:proofErr w:type="gramStart"/>
      <w:r>
        <w:rPr>
          <w:rFonts w:ascii="Calibri" w:hAnsi="Calibri" w:cs="Tahoma"/>
          <w:color w:val="000000"/>
          <w:sz w:val="23"/>
          <w:szCs w:val="23"/>
        </w:rPr>
        <w:t>Place holder</w:t>
      </w:r>
      <w:proofErr w:type="gramEnd"/>
      <w:r>
        <w:rPr>
          <w:rFonts w:ascii="Calibri" w:hAnsi="Calibri" w:cs="Tahoma"/>
          <w:color w:val="000000"/>
          <w:sz w:val="23"/>
          <w:szCs w:val="23"/>
        </w:rPr>
        <w:t xml:space="preserve"> for </w:t>
      </w:r>
      <w:proofErr w:type="spellStart"/>
      <w:r>
        <w:rPr>
          <w:rFonts w:ascii="Calibri" w:hAnsi="Calibri" w:cs="Tahoma"/>
          <w:color w:val="000000"/>
          <w:sz w:val="23"/>
          <w:szCs w:val="23"/>
        </w:rPr>
        <w:t>inititating</w:t>
      </w:r>
      <w:proofErr w:type="spellEnd"/>
      <w:r>
        <w:rPr>
          <w:rFonts w:ascii="Calibri" w:hAnsi="Calibri" w:cs="Tahoma"/>
          <w:color w:val="000000"/>
          <w:sz w:val="23"/>
          <w:szCs w:val="23"/>
        </w:rPr>
        <w:t xml:space="preserve"> screen shot </w:t>
      </w:r>
    </w:p>
    <w:p w14:paraId="66B3588E" w14:textId="4C4A3067" w:rsidR="0097516E" w:rsidRDefault="0097516E" w:rsidP="002C2F02">
      <w:pPr>
        <w:rPr>
          <w:rFonts w:ascii="Cambria" w:hAnsi="Cambria"/>
          <w:b/>
        </w:rPr>
      </w:pPr>
    </w:p>
    <w:p w14:paraId="09593B39" w14:textId="6FB1CBA0" w:rsidR="002C2F02" w:rsidRPr="003A5E19" w:rsidRDefault="00E50E14" w:rsidP="002C2F02">
      <w:pPr>
        <w:rPr>
          <w:rFonts w:ascii="Cambria" w:hAnsi="Cambria"/>
          <w:b/>
        </w:rPr>
      </w:pPr>
      <w:r>
        <w:rPr>
          <w:rFonts w:ascii="Cambria" w:hAnsi="Cambria"/>
          <w:b/>
        </w:rPr>
        <w:t xml:space="preserve">6.3 </w:t>
      </w:r>
      <w:r w:rsidR="002C2F02" w:rsidRPr="003A5E19">
        <w:rPr>
          <w:rFonts w:ascii="Cambria" w:hAnsi="Cambria"/>
          <w:b/>
        </w:rPr>
        <w:t>Using the CDSS</w:t>
      </w:r>
      <w:r w:rsidR="002C2F02">
        <w:rPr>
          <w:rFonts w:ascii="Cambria" w:hAnsi="Cambria"/>
          <w:b/>
        </w:rPr>
        <w:t xml:space="preserve"> in </w:t>
      </w:r>
      <w:proofErr w:type="spellStart"/>
      <w:r w:rsidR="002C2F02">
        <w:rPr>
          <w:rFonts w:ascii="Cambria" w:hAnsi="Cambria"/>
          <w:b/>
        </w:rPr>
        <w:t>HeliconHeart</w:t>
      </w:r>
      <w:proofErr w:type="spellEnd"/>
      <w:r w:rsidR="002C2F02" w:rsidRPr="003A5E19">
        <w:rPr>
          <w:rFonts w:ascii="Cambria" w:hAnsi="Cambria"/>
          <w:b/>
        </w:rPr>
        <w:t xml:space="preserve"> - the maintenance dose algorithm</w:t>
      </w:r>
    </w:p>
    <w:p w14:paraId="3F41A1F2" w14:textId="77777777" w:rsidR="002C2F02" w:rsidRPr="003A5E19" w:rsidRDefault="002C2F02" w:rsidP="002C2F02">
      <w:pPr>
        <w:rPr>
          <w:rFonts w:ascii="Cambria" w:hAnsi="Cambria"/>
          <w:color w:val="0070C0"/>
          <w:u w:val="single"/>
        </w:rPr>
      </w:pPr>
    </w:p>
    <w:p w14:paraId="53EE8925" w14:textId="77777777" w:rsidR="002C2F02" w:rsidRPr="003A5E19" w:rsidRDefault="002C2F02" w:rsidP="002C2F02">
      <w:pPr>
        <w:autoSpaceDE w:val="0"/>
        <w:autoSpaceDN w:val="0"/>
        <w:adjustRightInd w:val="0"/>
        <w:rPr>
          <w:rFonts w:ascii="Cambria" w:hAnsi="Cambria"/>
        </w:rPr>
      </w:pPr>
    </w:p>
    <w:p w14:paraId="18743774" w14:textId="160DA0B3" w:rsidR="002C2F02" w:rsidRPr="00E26272" w:rsidRDefault="006158A0" w:rsidP="00E26272">
      <w:pPr>
        <w:autoSpaceDE w:val="0"/>
        <w:autoSpaceDN w:val="0"/>
        <w:adjustRightInd w:val="0"/>
        <w:rPr>
          <w:rFonts w:ascii="Cambria" w:hAnsi="Cambria"/>
        </w:rPr>
      </w:pPr>
      <w:r>
        <w:rPr>
          <w:rFonts w:ascii="Cambria" w:hAnsi="Cambria"/>
        </w:rPr>
        <w:t xml:space="preserve">For maintenance therapy, the </w:t>
      </w:r>
      <w:r w:rsidR="002C2F02" w:rsidRPr="000476FE">
        <w:rPr>
          <w:rFonts w:ascii="Cambria" w:hAnsi="Cambria"/>
        </w:rPr>
        <w:t>maintenance algorithm</w:t>
      </w:r>
      <w:r>
        <w:rPr>
          <w:rFonts w:ascii="Cambria" w:hAnsi="Cambria"/>
        </w:rPr>
        <w:t xml:space="preserve"> should be used; this algorithm </w:t>
      </w:r>
      <w:r w:rsidR="002C2F02" w:rsidRPr="000476FE">
        <w:rPr>
          <w:rFonts w:ascii="Cambria" w:hAnsi="Cambria"/>
        </w:rPr>
        <w:t xml:space="preserve">cannot be used for </w:t>
      </w:r>
      <w:r>
        <w:rPr>
          <w:rFonts w:ascii="Cambria" w:hAnsi="Cambria"/>
        </w:rPr>
        <w:t xml:space="preserve">initiating </w:t>
      </w:r>
      <w:r w:rsidR="002C2F02" w:rsidRPr="000476FE">
        <w:rPr>
          <w:rFonts w:ascii="Cambria" w:hAnsi="Cambria"/>
        </w:rPr>
        <w:t>warfarin.</w:t>
      </w:r>
      <w:r w:rsidR="004325DD">
        <w:rPr>
          <w:rFonts w:ascii="Cambria" w:hAnsi="Cambria"/>
        </w:rPr>
        <w:t xml:space="preserve"> </w:t>
      </w:r>
      <w:proofErr w:type="gramStart"/>
      <w:r w:rsidR="002C2F02" w:rsidRPr="003A5E19">
        <w:rPr>
          <w:rFonts w:ascii="Cambria" w:hAnsi="Cambria"/>
        </w:rPr>
        <w:t xml:space="preserve">The maintenance algorithm used in </w:t>
      </w:r>
      <w:proofErr w:type="spellStart"/>
      <w:r w:rsidR="002C2F02" w:rsidRPr="003A5E19">
        <w:rPr>
          <w:rFonts w:ascii="Cambria" w:hAnsi="Cambria"/>
        </w:rPr>
        <w:t>HeliconHeart</w:t>
      </w:r>
      <w:proofErr w:type="spellEnd"/>
      <w:r w:rsidR="002C2F02" w:rsidRPr="003A5E19">
        <w:rPr>
          <w:rFonts w:ascii="Cambria" w:hAnsi="Cambria"/>
        </w:rPr>
        <w:t xml:space="preserve"> was developed b</w:t>
      </w:r>
      <w:r>
        <w:rPr>
          <w:rFonts w:ascii="Cambria" w:hAnsi="Cambria"/>
        </w:rPr>
        <w:t xml:space="preserve">y </w:t>
      </w:r>
      <w:proofErr w:type="spellStart"/>
      <w:r>
        <w:rPr>
          <w:rFonts w:ascii="Cambria" w:hAnsi="Cambria"/>
        </w:rPr>
        <w:t>Vadher</w:t>
      </w:r>
      <w:proofErr w:type="spellEnd"/>
      <w:r>
        <w:rPr>
          <w:rFonts w:ascii="Cambria" w:hAnsi="Cambria"/>
        </w:rPr>
        <w:t>, Patterson</w:t>
      </w:r>
      <w:proofErr w:type="gramEnd"/>
      <w:r>
        <w:rPr>
          <w:rFonts w:ascii="Cambria" w:hAnsi="Cambria"/>
        </w:rPr>
        <w:t xml:space="preserve"> and Leaning</w:t>
      </w:r>
      <w:r w:rsidR="002C2F02" w:rsidRPr="003A5E19">
        <w:rPr>
          <w:rFonts w:ascii="Cambria" w:hAnsi="Cambria"/>
        </w:rPr>
        <w:t xml:space="preserve"> and its use by a nurse practitioner </w:t>
      </w:r>
      <w:r>
        <w:rPr>
          <w:rFonts w:ascii="Cambria" w:hAnsi="Cambria"/>
        </w:rPr>
        <w:t xml:space="preserve">has been </w:t>
      </w:r>
      <w:r w:rsidR="002C2F02" w:rsidRPr="003A5E19">
        <w:rPr>
          <w:rFonts w:ascii="Cambria" w:hAnsi="Cambria"/>
        </w:rPr>
        <w:t xml:space="preserve">shown to enable the nurse to function at an “expert level”.  This maintenance algorithm is incorporated into </w:t>
      </w:r>
      <w:proofErr w:type="spellStart"/>
      <w:r w:rsidR="002C2F02" w:rsidRPr="003A5E19">
        <w:rPr>
          <w:rFonts w:ascii="Cambria" w:hAnsi="Cambria"/>
        </w:rPr>
        <w:t>HeliconHeart</w:t>
      </w:r>
      <w:proofErr w:type="spellEnd"/>
      <w:r w:rsidR="002C2F02" w:rsidRPr="003A5E19">
        <w:rPr>
          <w:rFonts w:ascii="Cambria" w:hAnsi="Cambria"/>
        </w:rPr>
        <w:t xml:space="preserve">   </w:t>
      </w:r>
    </w:p>
    <w:p w14:paraId="3D801291" w14:textId="77777777" w:rsidR="002C2F02" w:rsidRPr="00D5059F" w:rsidRDefault="002C2F02" w:rsidP="002C2F02"/>
    <w:p w14:paraId="75550BB4" w14:textId="7713BABF" w:rsidR="002C2F02" w:rsidRPr="00D5059F" w:rsidRDefault="00040CF3" w:rsidP="002C2F02">
      <w:pPr>
        <w:jc w:val="center"/>
      </w:pPr>
      <w:r>
        <w:rPr>
          <w:noProof/>
        </w:rPr>
        <w:drawing>
          <wp:inline distT="0" distB="0" distL="0" distR="0" wp14:anchorId="4AF01D95" wp14:editId="2702F21B">
            <wp:extent cx="4704715" cy="3291705"/>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KA Clinic visit.tiff"/>
                    <pic:cNvPicPr/>
                  </pic:nvPicPr>
                  <pic:blipFill>
                    <a:blip r:embed="rId10">
                      <a:extLst>
                        <a:ext uri="{28A0092B-C50C-407E-A947-70E740481C1C}">
                          <a14:useLocalDpi xmlns:a14="http://schemas.microsoft.com/office/drawing/2010/main" val="0"/>
                        </a:ext>
                      </a:extLst>
                    </a:blip>
                    <a:stretch>
                      <a:fillRect/>
                    </a:stretch>
                  </pic:blipFill>
                  <pic:spPr>
                    <a:xfrm>
                      <a:off x="0" y="0"/>
                      <a:ext cx="4704148" cy="3291308"/>
                    </a:xfrm>
                    <a:prstGeom prst="rect">
                      <a:avLst/>
                    </a:prstGeom>
                  </pic:spPr>
                </pic:pic>
              </a:graphicData>
            </a:graphic>
          </wp:inline>
        </w:drawing>
      </w:r>
    </w:p>
    <w:p w14:paraId="0B2C94BD" w14:textId="77777777" w:rsidR="002C2F02" w:rsidRDefault="002C2F02" w:rsidP="002C2F02"/>
    <w:p w14:paraId="78279FF2" w14:textId="233008FE" w:rsidR="00E26272" w:rsidRDefault="00E26272" w:rsidP="00E26272">
      <w:pPr>
        <w:jc w:val="center"/>
      </w:pPr>
      <w:r>
        <w:t>The Clinic Contact Screen</w:t>
      </w:r>
    </w:p>
    <w:p w14:paraId="67E038DA" w14:textId="21FD974A" w:rsidR="003B752B" w:rsidRPr="003B752B" w:rsidRDefault="003B752B" w:rsidP="003B752B">
      <w:pPr>
        <w:rPr>
          <w:i/>
        </w:rPr>
      </w:pPr>
      <w:r w:rsidRPr="003B752B">
        <w:rPr>
          <w:i/>
        </w:rPr>
        <w:t>(</w:t>
      </w:r>
      <w:proofErr w:type="gramStart"/>
      <w:r w:rsidRPr="003B752B">
        <w:rPr>
          <w:i/>
        </w:rPr>
        <w:t>image</w:t>
      </w:r>
      <w:proofErr w:type="gramEnd"/>
      <w:r w:rsidRPr="003B752B">
        <w:rPr>
          <w:i/>
        </w:rPr>
        <w:t>: HH clinic contact screen)</w:t>
      </w:r>
    </w:p>
    <w:p w14:paraId="1FF2002E" w14:textId="77777777" w:rsidR="003B752B" w:rsidRDefault="003B752B" w:rsidP="00E26272">
      <w:pPr>
        <w:jc w:val="center"/>
      </w:pPr>
    </w:p>
    <w:p w14:paraId="1692C28A" w14:textId="17649EDB" w:rsidR="00001047" w:rsidRDefault="00E26272" w:rsidP="00E26272">
      <w:r>
        <w:lastRenderedPageBreak/>
        <w:t xml:space="preserve">In this instance the INR is at the upper limit of the INR range and there is </w:t>
      </w:r>
      <w:proofErr w:type="gramStart"/>
      <w:r>
        <w:t>o dose nor</w:t>
      </w:r>
      <w:proofErr w:type="gramEnd"/>
      <w:r>
        <w:t xml:space="preserve"> interval change advised. </w:t>
      </w:r>
      <w:r w:rsidR="00001047">
        <w:t>The practitioner has accepted both the dose advice and the interval advice by ticking the box.</w:t>
      </w:r>
    </w:p>
    <w:p w14:paraId="173DED38" w14:textId="77777777" w:rsidR="00001047" w:rsidRDefault="00001047" w:rsidP="00E26272"/>
    <w:p w14:paraId="4852DBE5" w14:textId="77777777" w:rsidR="002C2F02" w:rsidRPr="00D5059F" w:rsidRDefault="002C2F02" w:rsidP="002C2F02">
      <w:r w:rsidRPr="00D5059F">
        <w:t xml:space="preserve">When an INR value falls outside accepted values, the clinician firstly needs to determine the cause of this deviation. If an INR is out of range because of a temporary reason including missed doses or the introduction of a short-term medicine such as an antibiotic, then practitioners should select ‘temporary reason’. If there are long-term/permanent changes including long-term health changes, e.g. heart failure or permanent medication changes such as introduction </w:t>
      </w:r>
      <w:proofErr w:type="gramStart"/>
      <w:r w:rsidRPr="00D5059F">
        <w:t>of  simvastatin</w:t>
      </w:r>
      <w:proofErr w:type="gramEnd"/>
      <w:r w:rsidRPr="00D5059F">
        <w:t xml:space="preserve"> in </w:t>
      </w:r>
      <w:proofErr w:type="spellStart"/>
      <w:r w:rsidRPr="00D5059F">
        <w:t>hypercholesterolaemia</w:t>
      </w:r>
      <w:proofErr w:type="spellEnd"/>
      <w:r w:rsidRPr="00D5059F">
        <w:t>, then the practitioners should select ‘permanent reason’. After establishing the cause and whether it is a temporary or permanent reason, a dose adjustment together with a suggested interval will be recommended. The paper-based schema follows the same pattern.</w:t>
      </w:r>
    </w:p>
    <w:p w14:paraId="77410D5C" w14:textId="77777777" w:rsidR="00001047" w:rsidRPr="00D5059F" w:rsidRDefault="00001047" w:rsidP="002C2F02"/>
    <w:p w14:paraId="6E1DEB95" w14:textId="77777777" w:rsidR="00E50E14" w:rsidRPr="004325DD" w:rsidRDefault="00E50E14" w:rsidP="00E50E14">
      <w:pPr>
        <w:suppressAutoHyphens/>
        <w:rPr>
          <w:rFonts w:ascii="Cambria" w:hAnsi="Cambria"/>
          <w:b/>
          <w:spacing w:val="-2"/>
        </w:rPr>
      </w:pPr>
      <w:proofErr w:type="gramStart"/>
      <w:r>
        <w:rPr>
          <w:rFonts w:ascii="Cambria" w:hAnsi="Cambria"/>
          <w:b/>
          <w:spacing w:val="-2"/>
        </w:rPr>
        <w:t>If  you</w:t>
      </w:r>
      <w:proofErr w:type="gramEnd"/>
      <w:r>
        <w:rPr>
          <w:rFonts w:ascii="Cambria" w:hAnsi="Cambria"/>
          <w:b/>
          <w:spacing w:val="-2"/>
        </w:rPr>
        <w:t xml:space="preserve"> would like to learn more about how this algorithm was validated, please take a look at this paper </w:t>
      </w:r>
      <w:r w:rsidRPr="004325DD">
        <w:rPr>
          <w:rFonts w:ascii="Cambria" w:hAnsi="Cambria"/>
          <w:b/>
          <w:spacing w:val="-2"/>
        </w:rPr>
        <w:t>(note subscription required to view full text)</w:t>
      </w:r>
      <w:r>
        <w:rPr>
          <w:rFonts w:ascii="Cambria" w:hAnsi="Cambria"/>
          <w:b/>
          <w:spacing w:val="-2"/>
        </w:rPr>
        <w:t>:</w:t>
      </w:r>
    </w:p>
    <w:p w14:paraId="0CE3B415" w14:textId="77777777" w:rsidR="00E50E14" w:rsidRPr="004325DD" w:rsidRDefault="00E50E14" w:rsidP="00E50E14">
      <w:pPr>
        <w:rPr>
          <w:rFonts w:ascii="Cambria" w:hAnsi="Cambria"/>
          <w:spacing w:val="-2"/>
        </w:rPr>
      </w:pPr>
    </w:p>
    <w:p w14:paraId="16805456" w14:textId="77777777" w:rsidR="00E50E14" w:rsidRPr="004325DD" w:rsidRDefault="00E50E14" w:rsidP="00E50E14">
      <w:pPr>
        <w:suppressAutoHyphens/>
        <w:rPr>
          <w:rFonts w:ascii="Cambria" w:hAnsi="Cambria"/>
          <w:spacing w:val="-2"/>
        </w:rPr>
      </w:pPr>
      <w:proofErr w:type="spellStart"/>
      <w:r w:rsidRPr="004325DD">
        <w:rPr>
          <w:rFonts w:ascii="Cambria" w:hAnsi="Cambria"/>
          <w:spacing w:val="-2"/>
        </w:rPr>
        <w:t>Vadher</w:t>
      </w:r>
      <w:proofErr w:type="spellEnd"/>
      <w:r w:rsidRPr="004325DD">
        <w:rPr>
          <w:rFonts w:ascii="Cambria" w:hAnsi="Cambria"/>
          <w:spacing w:val="-2"/>
        </w:rPr>
        <w:t xml:space="preserve"> BD, Patterson DLH, Leaning MS. Comparison of oral anticoagulant control by a </w:t>
      </w:r>
      <w:proofErr w:type="gramStart"/>
      <w:r w:rsidRPr="004325DD">
        <w:rPr>
          <w:rFonts w:ascii="Cambria" w:hAnsi="Cambria"/>
          <w:spacing w:val="-2"/>
        </w:rPr>
        <w:t>nurse-practitioner</w:t>
      </w:r>
      <w:proofErr w:type="gramEnd"/>
      <w:r w:rsidRPr="004325DD">
        <w:rPr>
          <w:rFonts w:ascii="Cambria" w:hAnsi="Cambria"/>
          <w:spacing w:val="-2"/>
        </w:rPr>
        <w:t xml:space="preserve"> using a decision-aid system with that by clinicians. J. Lab. </w:t>
      </w:r>
      <w:proofErr w:type="spellStart"/>
      <w:r w:rsidRPr="004325DD">
        <w:rPr>
          <w:rFonts w:ascii="Cambria" w:hAnsi="Cambria"/>
          <w:spacing w:val="-2"/>
        </w:rPr>
        <w:t>Haem</w:t>
      </w:r>
      <w:proofErr w:type="spellEnd"/>
      <w:r w:rsidRPr="004325DD">
        <w:rPr>
          <w:rFonts w:ascii="Cambria" w:hAnsi="Cambria"/>
          <w:spacing w:val="-2"/>
        </w:rPr>
        <w:t xml:space="preserve"> 1997 19: 203-207 http://www.ncbi.nlm.nih.gov/pubmed/9352146# </w:t>
      </w:r>
    </w:p>
    <w:p w14:paraId="7F1EA633" w14:textId="52CFCABC" w:rsidR="002C2F02" w:rsidRPr="00D5059F" w:rsidRDefault="002C2F02" w:rsidP="00E50E14">
      <w:pPr>
        <w:rPr>
          <w:color w:val="000000"/>
        </w:rPr>
      </w:pPr>
      <w:r w:rsidRPr="00D5059F">
        <w:rPr>
          <w:color w:val="000000"/>
        </w:rPr>
        <w:t xml:space="preserve"> </w:t>
      </w:r>
    </w:p>
    <w:p w14:paraId="55DAEA43" w14:textId="77777777" w:rsidR="002C2F02" w:rsidRDefault="002C2F02" w:rsidP="002C2F02">
      <w:pPr>
        <w:autoSpaceDE w:val="0"/>
        <w:autoSpaceDN w:val="0"/>
        <w:adjustRightInd w:val="0"/>
        <w:rPr>
          <w:color w:val="000000"/>
        </w:rPr>
      </w:pPr>
    </w:p>
    <w:p w14:paraId="4A59F05E" w14:textId="77777777" w:rsidR="002C2F02" w:rsidRPr="00E50E14"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E50E14">
        <w:rPr>
          <w:rFonts w:cs="Tahoma"/>
          <w:b/>
          <w:bCs/>
          <w:color w:val="000000"/>
        </w:rPr>
        <w:t>DEMONSTRATE YOUR SKILL</w:t>
      </w:r>
    </w:p>
    <w:p w14:paraId="776732CB"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4D147E1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You will find two ‘patients’ set up for you on </w:t>
      </w:r>
      <w:proofErr w:type="spellStart"/>
      <w:r w:rsidRPr="00E50E14">
        <w:t>HeliconHeart</w:t>
      </w:r>
      <w:proofErr w:type="spellEnd"/>
      <w:r w:rsidRPr="00E50E14">
        <w:t>. For each patient, please complete a clinic visit and generate dosing and interval advice</w:t>
      </w:r>
    </w:p>
    <w:p w14:paraId="26374627"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318B064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1</w:t>
      </w:r>
      <w:r w:rsidRPr="00E50E14">
        <w:t xml:space="preserve"> – INR target 3.0 Range 2-3    </w:t>
      </w:r>
    </w:p>
    <w:p w14:paraId="3D7DCAC2"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Warfarin dose 6 mg daily</w:t>
      </w:r>
    </w:p>
    <w:p w14:paraId="1DD847F3"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Todays </w:t>
      </w:r>
      <w:proofErr w:type="gramStart"/>
      <w:r w:rsidRPr="00E50E14">
        <w:t>INR  1.5</w:t>
      </w:r>
      <w:proofErr w:type="gramEnd"/>
    </w:p>
    <w:p w14:paraId="0D4CF618"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89AEC4"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Has been eating a lot of salads, avocado pears and leafy green vegetables</w:t>
      </w:r>
    </w:p>
    <w:p w14:paraId="290269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A75376"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2</w:t>
      </w:r>
      <w:r w:rsidRPr="00E50E14">
        <w:t xml:space="preserve"> </w:t>
      </w:r>
      <w:proofErr w:type="gramStart"/>
      <w:r w:rsidRPr="00E50E14">
        <w:t>-  INR</w:t>
      </w:r>
      <w:proofErr w:type="gramEnd"/>
      <w:r w:rsidRPr="00E50E14">
        <w:t xml:space="preserve"> target 3.6 Range 3 – 4  </w:t>
      </w:r>
    </w:p>
    <w:p w14:paraId="1A39BA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gramStart"/>
      <w:r w:rsidRPr="00E50E14">
        <w:t>warfarin</w:t>
      </w:r>
      <w:proofErr w:type="gramEnd"/>
      <w:r w:rsidRPr="00E50E14">
        <w:t xml:space="preserve"> dose 8mg</w:t>
      </w:r>
    </w:p>
    <w:p w14:paraId="33C5B10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Todays INR 6.7</w:t>
      </w:r>
    </w:p>
    <w:p w14:paraId="42252E96"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2779108D" w14:textId="77777777" w:rsidR="002C2F02" w:rsidRPr="00DE3E17" w:rsidRDefault="002C2F02" w:rsidP="002C2F02">
      <w:pPr>
        <w:pBdr>
          <w:top w:val="single" w:sz="4" w:space="1" w:color="auto"/>
          <w:left w:val="single" w:sz="4" w:space="4" w:color="auto"/>
          <w:bottom w:val="single" w:sz="4" w:space="1" w:color="auto"/>
          <w:right w:val="single" w:sz="4" w:space="4" w:color="auto"/>
        </w:pBdr>
      </w:pPr>
      <w:r w:rsidRPr="00E50E14">
        <w:t xml:space="preserve">Was started on </w:t>
      </w:r>
      <w:proofErr w:type="spellStart"/>
      <w:r w:rsidRPr="00E50E14">
        <w:t>amiodarone</w:t>
      </w:r>
      <w:proofErr w:type="spellEnd"/>
      <w:r w:rsidRPr="00E50E14">
        <w:t xml:space="preserve"> 2 weeks ago – will be on it for next few years</w:t>
      </w:r>
    </w:p>
    <w:p w14:paraId="6A7CC5D0" w14:textId="77777777" w:rsidR="002C2F02" w:rsidRPr="00AE3796" w:rsidRDefault="002C2F02" w:rsidP="002C2F02">
      <w:pPr>
        <w:pBdr>
          <w:top w:val="single" w:sz="4" w:space="1" w:color="auto"/>
          <w:left w:val="single" w:sz="4" w:space="4" w:color="auto"/>
          <w:bottom w:val="single" w:sz="4" w:space="1" w:color="auto"/>
          <w:right w:val="single" w:sz="4" w:space="4" w:color="auto"/>
        </w:pBdr>
        <w:rPr>
          <w:i/>
        </w:rPr>
      </w:pPr>
      <w:r w:rsidRPr="00AE3796">
        <w:rPr>
          <w:i/>
        </w:rPr>
        <w:tab/>
      </w:r>
    </w:p>
    <w:p w14:paraId="4FBDBF89" w14:textId="77777777" w:rsidR="002C2F02" w:rsidRPr="00AE3796" w:rsidRDefault="002C2F02" w:rsidP="002C2F02">
      <w:pPr>
        <w:autoSpaceDE w:val="0"/>
        <w:autoSpaceDN w:val="0"/>
        <w:adjustRightInd w:val="0"/>
        <w:rPr>
          <w:i/>
          <w:color w:val="000000"/>
        </w:rPr>
      </w:pPr>
    </w:p>
    <w:p w14:paraId="5FEEA2EE" w14:textId="77777777" w:rsidR="002C2F02" w:rsidRDefault="002C2F02" w:rsidP="002C2F02">
      <w:pPr>
        <w:rPr>
          <w:b/>
        </w:rPr>
      </w:pPr>
    </w:p>
    <w:p w14:paraId="60ED675D" w14:textId="54301E63" w:rsidR="002C2F02" w:rsidRDefault="00E50E14" w:rsidP="002C2F02">
      <w:pPr>
        <w:rPr>
          <w:b/>
        </w:rPr>
      </w:pPr>
      <w:r>
        <w:rPr>
          <w:b/>
        </w:rPr>
        <w:t xml:space="preserve">7. </w:t>
      </w:r>
      <w:r w:rsidR="002C2F02" w:rsidRPr="000476FE">
        <w:rPr>
          <w:b/>
        </w:rPr>
        <w:t>Paper-based decision support</w:t>
      </w:r>
    </w:p>
    <w:p w14:paraId="511AB1AF" w14:textId="77777777" w:rsidR="00BA1744" w:rsidRDefault="00BA1744" w:rsidP="002C2F02">
      <w:pPr>
        <w:rPr>
          <w:b/>
        </w:rPr>
      </w:pPr>
    </w:p>
    <w:p w14:paraId="0EA35200" w14:textId="77777777" w:rsidR="002C2F02" w:rsidRDefault="002C2F02" w:rsidP="002C2F02">
      <w:pPr>
        <w:rPr>
          <w:b/>
        </w:rPr>
      </w:pPr>
    </w:p>
    <w:p w14:paraId="6153D780" w14:textId="5CB9896A" w:rsidR="000A1615" w:rsidRPr="000A1615" w:rsidRDefault="002C2F02" w:rsidP="000A1615">
      <w:pPr>
        <w:rPr>
          <w:rFonts w:ascii="Calibri" w:eastAsia="Times New Roman" w:hAnsi="Calibri" w:cs="Times New Roman"/>
          <w:color w:val="000000"/>
          <w:lang w:val="en-GB"/>
        </w:rPr>
      </w:pPr>
      <w:r w:rsidRPr="000476FE">
        <w:t>Paper-based decision support can be useful where access to CDSS is not possible. The schema in use at Whitt</w:t>
      </w:r>
      <w:r w:rsidR="00AA0741">
        <w:t xml:space="preserve">ington Health can be found here. </w:t>
      </w:r>
      <w:r w:rsidRPr="000A1615">
        <w:t>(</w:t>
      </w:r>
      <w:proofErr w:type="gramStart"/>
      <w:r w:rsidRPr="000A1615">
        <w:t>link</w:t>
      </w:r>
      <w:proofErr w:type="gramEnd"/>
      <w:r w:rsidRPr="000A1615">
        <w:t xml:space="preserve"> </w:t>
      </w:r>
      <w:r w:rsidR="00BA1744" w:rsidRPr="000A1615">
        <w:t>file</w:t>
      </w:r>
      <w:r w:rsidR="000A1615" w:rsidRPr="000A1615">
        <w:rPr>
          <w:rFonts w:ascii="Calibri" w:eastAsia="Times New Roman" w:hAnsi="Calibri" w:cs="Times New Roman"/>
          <w:color w:val="000000"/>
          <w:lang w:val="en-GB"/>
        </w:rPr>
        <w:t xml:space="preserve"> -&gt;11_hcp_decision </w:t>
      </w:r>
      <w:proofErr w:type="spellStart"/>
      <w:r w:rsidR="000A1615" w:rsidRPr="000A1615">
        <w:rPr>
          <w:rFonts w:ascii="Calibri" w:eastAsia="Times New Roman" w:hAnsi="Calibri" w:cs="Times New Roman"/>
          <w:color w:val="000000"/>
          <w:lang w:val="en-GB"/>
        </w:rPr>
        <w:t>support_extra</w:t>
      </w:r>
      <w:proofErr w:type="spellEnd"/>
      <w:r w:rsidR="000A1615" w:rsidRPr="000A1615">
        <w:rPr>
          <w:rFonts w:ascii="Calibri" w:eastAsia="Times New Roman" w:hAnsi="Calibri" w:cs="Times New Roman"/>
          <w:color w:val="000000"/>
          <w:lang w:val="en-GB"/>
        </w:rPr>
        <w:t xml:space="preserve"> content_ver1)</w:t>
      </w:r>
    </w:p>
    <w:p w14:paraId="2A8D7D1A" w14:textId="54D991D5" w:rsidR="002C2F02" w:rsidRPr="000476FE" w:rsidRDefault="002C2F02" w:rsidP="002C2F02">
      <w:pPr>
        <w:rPr>
          <w:i/>
        </w:rPr>
      </w:pPr>
    </w:p>
    <w:p w14:paraId="036B686C" w14:textId="77777777" w:rsidR="002C2F02" w:rsidRDefault="002C2F02" w:rsidP="002C2F02">
      <w:pPr>
        <w:autoSpaceDE w:val="0"/>
        <w:autoSpaceDN w:val="0"/>
        <w:adjustRightInd w:val="0"/>
        <w:rPr>
          <w:rFonts w:cs="Tahoma"/>
          <w:b/>
          <w:bCs/>
          <w:color w:val="000000"/>
        </w:rPr>
      </w:pPr>
    </w:p>
    <w:p w14:paraId="4A91A863" w14:textId="77777777" w:rsidR="002C2F02" w:rsidRDefault="002C2F02" w:rsidP="002C2F02">
      <w:pPr>
        <w:autoSpaceDE w:val="0"/>
        <w:autoSpaceDN w:val="0"/>
        <w:adjustRightInd w:val="0"/>
        <w:rPr>
          <w:rFonts w:cs="Tahoma"/>
          <w:b/>
          <w:bCs/>
          <w:color w:val="000000"/>
        </w:rPr>
      </w:pPr>
    </w:p>
    <w:p w14:paraId="50F5BDC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DEMONSTRATE YOUR SKILL</w:t>
      </w:r>
    </w:p>
    <w:p w14:paraId="7E7F212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6E280AD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r w:rsidRPr="000A1615">
        <w:rPr>
          <w:rFonts w:cs="Tahoma"/>
          <w:bCs/>
          <w:color w:val="000000"/>
        </w:rPr>
        <w:t xml:space="preserve">Take some time to </w:t>
      </w:r>
      <w:proofErr w:type="spellStart"/>
      <w:r w:rsidRPr="000A1615">
        <w:rPr>
          <w:rFonts w:cs="Tahoma"/>
          <w:bCs/>
          <w:color w:val="000000"/>
        </w:rPr>
        <w:t>familiarise</w:t>
      </w:r>
      <w:proofErr w:type="spellEnd"/>
      <w:r w:rsidRPr="000A1615">
        <w:rPr>
          <w:rFonts w:cs="Tahoma"/>
          <w:bCs/>
          <w:color w:val="000000"/>
        </w:rPr>
        <w:t xml:space="preserve"> yourself with the paper-based schema. Then, when you are ready, test yourself (with or without a colleague) in each of the ranges and both high and low levels to gain confidence in determining the right dose and interval for the examples you choose. You can start this activity by using the examples below.</w:t>
      </w:r>
    </w:p>
    <w:p w14:paraId="1135D2E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58E96D5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1</w:t>
      </w:r>
    </w:p>
    <w:p w14:paraId="0E1498F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6 mg.</w:t>
      </w:r>
      <w:proofErr w:type="gramEnd"/>
      <w:r w:rsidRPr="000A1615">
        <w:rPr>
          <w:rFonts w:cs="Tahoma"/>
          <w:color w:val="000000"/>
        </w:rPr>
        <w:t xml:space="preserve"> He has a target</w:t>
      </w:r>
    </w:p>
    <w:p w14:paraId="473E21D0" w14:textId="55440511"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INR of 2.5</w:t>
      </w:r>
      <w:proofErr w:type="gramStart"/>
      <w:r w:rsidRPr="000A1615">
        <w:rPr>
          <w:rFonts w:cs="Tahoma"/>
          <w:color w:val="000000"/>
        </w:rPr>
        <w:t>;</w:t>
      </w:r>
      <w:proofErr w:type="gramEnd"/>
      <w:r w:rsidRPr="000A1615">
        <w:rPr>
          <w:rFonts w:cs="Tahoma"/>
          <w:color w:val="000000"/>
        </w:rPr>
        <w:t xml:space="preserve"> today’s measured INR is 1.8 and there is </w:t>
      </w:r>
      <w:r w:rsidR="000F386E">
        <w:rPr>
          <w:rFonts w:cs="Tahoma"/>
          <w:color w:val="000000"/>
        </w:rPr>
        <w:t xml:space="preserve">a </w:t>
      </w:r>
      <w:r w:rsidRPr="000A1615">
        <w:rPr>
          <w:rFonts w:cs="Tahoma"/>
          <w:color w:val="000000"/>
        </w:rPr>
        <w:t>reason for his reduced INR – he missed a dose.</w:t>
      </w:r>
    </w:p>
    <w:p w14:paraId="35A404B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p>
    <w:p w14:paraId="70561714" w14:textId="1859889A"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CORRECT ANSWER</w:t>
      </w:r>
      <w:r w:rsidR="00A62E1F">
        <w:rPr>
          <w:rFonts w:cs="Tahoma"/>
          <w:b/>
          <w:i/>
          <w:color w:val="000000"/>
        </w:rPr>
        <w:t xml:space="preserve"> (click to reveal)</w:t>
      </w:r>
      <w:r w:rsidRPr="000A1615">
        <w:rPr>
          <w:rFonts w:cs="Tahoma"/>
          <w:b/>
          <w:i/>
          <w:color w:val="000000"/>
        </w:rPr>
        <w:t>: He should receive 9 mg as a stat loading dose today, then return to his usual dose of 6mg daily from tomorrow</w:t>
      </w:r>
      <w:r w:rsidRPr="000A1615">
        <w:rPr>
          <w:rFonts w:cs="Tahoma"/>
          <w:color w:val="000000"/>
        </w:rPr>
        <w:t>.</w:t>
      </w:r>
    </w:p>
    <w:p w14:paraId="31C04D5B"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96475E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2</w:t>
      </w:r>
    </w:p>
    <w:p w14:paraId="5E0BCA3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4 mg.</w:t>
      </w:r>
      <w:proofErr w:type="gramEnd"/>
      <w:r w:rsidRPr="000A1615">
        <w:rPr>
          <w:rFonts w:cs="Tahoma"/>
          <w:color w:val="000000"/>
        </w:rPr>
        <w:t xml:space="preserve"> She has a</w:t>
      </w:r>
    </w:p>
    <w:p w14:paraId="0559EC7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target</w:t>
      </w:r>
      <w:proofErr w:type="gramEnd"/>
      <w:r w:rsidRPr="000A1615">
        <w:rPr>
          <w:rFonts w:cs="Tahoma"/>
          <w:color w:val="000000"/>
        </w:rPr>
        <w:t xml:space="preserve"> INR of 2.5; today’s measured INR is 4.2 and she has just finished a course of</w:t>
      </w:r>
    </w:p>
    <w:p w14:paraId="65D1391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antibiotics</w:t>
      </w:r>
      <w:proofErr w:type="gramEnd"/>
      <w:r w:rsidRPr="000A1615">
        <w:rPr>
          <w:rFonts w:cs="Tahoma"/>
          <w:color w:val="000000"/>
        </w:rPr>
        <w:t>.</w:t>
      </w:r>
    </w:p>
    <w:p w14:paraId="2688197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4E4602EF" w14:textId="1356DF8E" w:rsidR="002C2F02" w:rsidRPr="000A1615"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She should miss one dose of warfarin today, then return to her usual dose of 4mg daily from tomorrow</w:t>
      </w:r>
      <w:r w:rsidR="002C2F02" w:rsidRPr="000A1615">
        <w:rPr>
          <w:rFonts w:cs="Tahoma"/>
          <w:b/>
          <w:i/>
          <w:color w:val="000000"/>
          <w:u w:val="single"/>
        </w:rPr>
        <w:t>.</w:t>
      </w:r>
      <w:r w:rsidR="002C2F02" w:rsidRPr="000A1615">
        <w:rPr>
          <w:rFonts w:cs="Tahoma"/>
          <w:color w:val="000000"/>
        </w:rPr>
        <w:t xml:space="preserve"> (If a </w:t>
      </w:r>
      <w:r w:rsidR="002C2F02" w:rsidRPr="000A1615">
        <w:rPr>
          <w:rFonts w:cs="Tahoma"/>
          <w:b/>
          <w:bCs/>
          <w:color w:val="000000"/>
        </w:rPr>
        <w:t>change in dose is required</w:t>
      </w:r>
      <w:r w:rsidR="002C2F02" w:rsidRPr="000A1615">
        <w:rPr>
          <w:rFonts w:cs="Tahoma"/>
          <w:color w:val="000000"/>
        </w:rPr>
        <w:t xml:space="preserve">, adjustments should usually be by </w:t>
      </w:r>
      <w:r w:rsidR="002C2F02" w:rsidRPr="000A1615">
        <w:rPr>
          <w:rFonts w:cs="SymbolMT"/>
          <w:color w:val="000000"/>
        </w:rPr>
        <w:t xml:space="preserve">± </w:t>
      </w:r>
      <w:r w:rsidR="002C2F02" w:rsidRPr="000A1615">
        <w:rPr>
          <w:rFonts w:cs="Tahoma"/>
          <w:color w:val="000000"/>
        </w:rPr>
        <w:t xml:space="preserve">10%.)  </w:t>
      </w:r>
    </w:p>
    <w:p w14:paraId="6EEB6BB4"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88FD34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The patient then tells you that they will be initiating another interacting antibiotic; then it may be appropriate to adjust the dose downwards by</w:t>
      </w:r>
      <w:r w:rsidRPr="000A1615">
        <w:rPr>
          <w:rFonts w:cs="SymbolMT"/>
          <w:color w:val="000000"/>
        </w:rPr>
        <w:t xml:space="preserve"> </w:t>
      </w:r>
      <w:r w:rsidRPr="000A1615">
        <w:rPr>
          <w:rFonts w:cs="Tahoma"/>
          <w:color w:val="000000"/>
        </w:rPr>
        <w:t>10% in anticipation of the expected elevation, and only returning to the original warfarin dose on termination of the antibiotic and an INR check.</w:t>
      </w:r>
    </w:p>
    <w:p w14:paraId="20A8FA13"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0D8E75F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3</w:t>
      </w:r>
    </w:p>
    <w:p w14:paraId="164D8F99" w14:textId="21633DC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2.5. His current dose is 6mg</w:t>
      </w:r>
      <w:r w:rsidR="000F386E">
        <w:rPr>
          <w:rFonts w:cs="Tahoma"/>
          <w:color w:val="000000"/>
        </w:rPr>
        <w:t xml:space="preserve"> </w:t>
      </w:r>
      <w:r w:rsidRPr="000A1615">
        <w:rPr>
          <w:rFonts w:cs="Tahoma"/>
          <w:color w:val="000000"/>
        </w:rPr>
        <w:t>daily. No obvious cause can be established.</w:t>
      </w:r>
    </w:p>
    <w:p w14:paraId="388A8B5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6116420" w14:textId="34509FAF" w:rsidR="002C2F02" w:rsidRPr="000A1615"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Increase his dose to 7mg daily (a little over 10% increase.) Consider a stat loading dose of 9mg for one day only.</w:t>
      </w:r>
    </w:p>
    <w:p w14:paraId="543AE455"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7256805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4</w:t>
      </w:r>
    </w:p>
    <w:p w14:paraId="1D3DB9D2" w14:textId="01965E85"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2.5, and measured INR of 4.0. His current dose is 5mg</w:t>
      </w:r>
      <w:r w:rsidR="000F386E">
        <w:rPr>
          <w:rFonts w:cs="Tahoma"/>
          <w:color w:val="000000"/>
        </w:rPr>
        <w:t xml:space="preserve"> </w:t>
      </w:r>
      <w:r w:rsidRPr="000A1615">
        <w:rPr>
          <w:rFonts w:cs="Tahoma"/>
          <w:color w:val="000000"/>
        </w:rPr>
        <w:t xml:space="preserve">daily. The reason for the high </w:t>
      </w:r>
      <w:r w:rsidR="000F386E">
        <w:rPr>
          <w:rFonts w:cs="Tahoma"/>
          <w:color w:val="000000"/>
        </w:rPr>
        <w:t>INR</w:t>
      </w:r>
      <w:r w:rsidRPr="000A1615">
        <w:rPr>
          <w:rFonts w:cs="Tahoma"/>
          <w:color w:val="000000"/>
        </w:rPr>
        <w:t xml:space="preserve"> is the introduction of simvastatin, a drug known to decrease warfarin metabolism, resulting in an elevated INR.</w:t>
      </w:r>
    </w:p>
    <w:p w14:paraId="1FB9089C" w14:textId="77777777" w:rsidR="000F386E" w:rsidRDefault="000F386E" w:rsidP="002C2F02">
      <w:pPr>
        <w:pBdr>
          <w:top w:val="single" w:sz="4" w:space="1" w:color="auto"/>
          <w:left w:val="single" w:sz="4" w:space="4" w:color="auto"/>
          <w:bottom w:val="single" w:sz="4" w:space="1" w:color="auto"/>
          <w:right w:val="single" w:sz="4" w:space="4" w:color="auto"/>
        </w:pBdr>
        <w:rPr>
          <w:rFonts w:cs="Tahoma"/>
          <w:b/>
          <w:i/>
          <w:color w:val="000000"/>
        </w:rPr>
      </w:pPr>
    </w:p>
    <w:p w14:paraId="640E7BBD" w14:textId="7DBF5E76" w:rsidR="002C2F02" w:rsidRPr="000A1615" w:rsidRDefault="00A62E1F" w:rsidP="002C2F02">
      <w:pPr>
        <w:pBdr>
          <w:top w:val="single" w:sz="4" w:space="1" w:color="auto"/>
          <w:left w:val="single" w:sz="4" w:space="4" w:color="auto"/>
          <w:bottom w:val="single" w:sz="4" w:space="1" w:color="auto"/>
          <w:right w:val="single" w:sz="4" w:space="4" w:color="auto"/>
        </w:pBdr>
        <w:rPr>
          <w:color w:val="FF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You reduce his dose to 4.5 mg daily. This is most easily taken as 4mg / 5mg on alternate days</w:t>
      </w:r>
      <w:r w:rsidR="002C2F02" w:rsidRPr="000A1615">
        <w:rPr>
          <w:color w:val="FF0000"/>
        </w:rPr>
        <w:t xml:space="preserve"> </w:t>
      </w:r>
      <w:r w:rsidR="002C2F02" w:rsidRPr="000A1615">
        <w:t xml:space="preserve">– in other words 4 mg </w:t>
      </w:r>
      <w:r w:rsidR="002C2F02" w:rsidRPr="000A1615">
        <w:lastRenderedPageBreak/>
        <w:t>will be taken on even dates and 5mg on odd dates – this means that the patient is using daily dosing.</w:t>
      </w:r>
      <w:r w:rsidR="002C2F02" w:rsidRPr="000A1615">
        <w:rPr>
          <w:color w:val="FF0000"/>
        </w:rPr>
        <w:t xml:space="preserve">  </w:t>
      </w:r>
    </w:p>
    <w:p w14:paraId="1AEB086D" w14:textId="7D68274F" w:rsidR="002C2F02" w:rsidRPr="000F386E"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F386E">
        <w:rPr>
          <w:rFonts w:cs="Tahoma"/>
          <w:i/>
          <w:color w:val="000000"/>
        </w:rPr>
        <w:t>It also means that the patient avoids the need to split tablets (the use of 0.5mg tablets is not</w:t>
      </w:r>
      <w:r w:rsidR="000F386E" w:rsidRPr="000F386E">
        <w:rPr>
          <w:rFonts w:cs="Tahoma"/>
          <w:i/>
          <w:color w:val="000000"/>
        </w:rPr>
        <w:t xml:space="preserve"> </w:t>
      </w:r>
      <w:r w:rsidRPr="000F386E">
        <w:rPr>
          <w:rFonts w:cs="Tahoma"/>
          <w:i/>
          <w:color w:val="000000"/>
        </w:rPr>
        <w:t xml:space="preserve">recommended as they are white in </w:t>
      </w:r>
      <w:proofErr w:type="spellStart"/>
      <w:r w:rsidRPr="000F386E">
        <w:rPr>
          <w:rFonts w:cs="Tahoma"/>
          <w:i/>
          <w:color w:val="000000"/>
        </w:rPr>
        <w:t>colour</w:t>
      </w:r>
      <w:proofErr w:type="spellEnd"/>
      <w:r w:rsidRPr="000F386E">
        <w:rPr>
          <w:rFonts w:cs="Tahoma"/>
          <w:i/>
          <w:color w:val="000000"/>
        </w:rPr>
        <w:t xml:space="preserve"> and could be confused with other</w:t>
      </w:r>
      <w:r w:rsidR="000F386E">
        <w:rPr>
          <w:rFonts w:cs="Tahoma"/>
          <w:i/>
          <w:color w:val="000000"/>
        </w:rPr>
        <w:t xml:space="preserve"> </w:t>
      </w:r>
      <w:r w:rsidRPr="000F386E">
        <w:rPr>
          <w:rFonts w:cs="Tahoma"/>
          <w:i/>
          <w:color w:val="000000"/>
        </w:rPr>
        <w:t>medication).</w:t>
      </w:r>
      <w:r w:rsidRPr="000F386E">
        <w:rPr>
          <w:rFonts w:cs="Tahoma"/>
          <w:color w:val="000000"/>
        </w:rPr>
        <w:t xml:space="preserve"> </w:t>
      </w:r>
    </w:p>
    <w:p w14:paraId="45AF078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66C190C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5</w:t>
      </w:r>
    </w:p>
    <w:p w14:paraId="2ADBF2F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4.7. His current dose is 1mg</w:t>
      </w:r>
    </w:p>
    <w:p w14:paraId="5305C5C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daily</w:t>
      </w:r>
      <w:proofErr w:type="gramEnd"/>
      <w:r w:rsidRPr="000A1615">
        <w:rPr>
          <w:rFonts w:cs="Tahoma"/>
          <w:color w:val="000000"/>
        </w:rPr>
        <w:t xml:space="preserve"> (or 7mg weekly). He has been initiated on </w:t>
      </w:r>
      <w:proofErr w:type="spellStart"/>
      <w:r w:rsidRPr="000A1615">
        <w:rPr>
          <w:rFonts w:cs="Tahoma"/>
          <w:color w:val="000000"/>
        </w:rPr>
        <w:t>amiodarone</w:t>
      </w:r>
      <w:proofErr w:type="spellEnd"/>
      <w:r w:rsidRPr="000A1615">
        <w:rPr>
          <w:rFonts w:cs="Tahoma"/>
          <w:color w:val="000000"/>
        </w:rPr>
        <w:t xml:space="preserve"> for AF. </w:t>
      </w:r>
      <w:proofErr w:type="spellStart"/>
      <w:r w:rsidRPr="000A1615">
        <w:rPr>
          <w:rFonts w:cs="Tahoma"/>
          <w:color w:val="000000"/>
        </w:rPr>
        <w:t>Amiodarone</w:t>
      </w:r>
      <w:proofErr w:type="spellEnd"/>
      <w:r w:rsidRPr="000A1615">
        <w:rPr>
          <w:rFonts w:cs="Tahoma"/>
          <w:color w:val="000000"/>
        </w:rPr>
        <w:t xml:space="preserve"> is an enzyme inhibitor, thus </w:t>
      </w:r>
      <w:proofErr w:type="gramStart"/>
      <w:r w:rsidRPr="000A1615">
        <w:rPr>
          <w:rFonts w:cs="Tahoma"/>
          <w:color w:val="000000"/>
        </w:rPr>
        <w:t>inhibiting  warfarin</w:t>
      </w:r>
      <w:proofErr w:type="gramEnd"/>
      <w:r w:rsidRPr="000A1615">
        <w:rPr>
          <w:rFonts w:cs="Tahoma"/>
          <w:color w:val="000000"/>
        </w:rPr>
        <w:t xml:space="preserve"> metabolism, and resulting in elevated INRs.</w:t>
      </w:r>
    </w:p>
    <w:p w14:paraId="1F8226E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F1B7F86" w14:textId="1197DA5D" w:rsidR="002C2F02" w:rsidRPr="00D5059F"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You initially advise the patient to omit one dose. You then reduce his weekly dose to 6 mg</w:t>
      </w:r>
      <w:r w:rsidR="000F386E">
        <w:rPr>
          <w:rFonts w:cs="Tahoma"/>
          <w:b/>
          <w:i/>
          <w:color w:val="000000"/>
        </w:rPr>
        <w:t xml:space="preserve"> weekly</w:t>
      </w:r>
      <w:r w:rsidR="002C2F02" w:rsidRPr="000A1615">
        <w:rPr>
          <w:rFonts w:cs="Tahoma"/>
          <w:b/>
          <w:i/>
          <w:color w:val="000000"/>
        </w:rPr>
        <w:t xml:space="preserve"> (equivalent to 0.9mg daily), to be taken as 1mg daily, except for Sunday when he does not take any warfarin.</w:t>
      </w:r>
    </w:p>
    <w:p w14:paraId="0103122D" w14:textId="77777777" w:rsidR="00001047" w:rsidRDefault="00001047" w:rsidP="002C2F02">
      <w:pPr>
        <w:autoSpaceDE w:val="0"/>
        <w:autoSpaceDN w:val="0"/>
        <w:adjustRightInd w:val="0"/>
        <w:rPr>
          <w:rFonts w:cs="Tahoma"/>
          <w:bCs/>
          <w:color w:val="000000"/>
        </w:rPr>
      </w:pPr>
    </w:p>
    <w:p w14:paraId="606E5AAE" w14:textId="77777777" w:rsidR="00001047" w:rsidRDefault="00001047" w:rsidP="00001047">
      <w:pPr>
        <w:autoSpaceDE w:val="0"/>
        <w:autoSpaceDN w:val="0"/>
        <w:adjustRightInd w:val="0"/>
        <w:rPr>
          <w:rFonts w:cs="Tahoma"/>
          <w:bCs/>
          <w:color w:val="000000"/>
        </w:rPr>
      </w:pPr>
    </w:p>
    <w:p w14:paraId="0499B5AF" w14:textId="77777777" w:rsidR="00001047" w:rsidRDefault="00001047" w:rsidP="00001047">
      <w:pPr>
        <w:autoSpaceDE w:val="0"/>
        <w:autoSpaceDN w:val="0"/>
        <w:adjustRightInd w:val="0"/>
        <w:rPr>
          <w:rFonts w:cs="Tahoma"/>
          <w:bCs/>
          <w:color w:val="000000"/>
        </w:rPr>
      </w:pPr>
    </w:p>
    <w:p w14:paraId="17DBA057" w14:textId="77777777" w:rsidR="00001047" w:rsidRDefault="00001047" w:rsidP="00001047">
      <w:pPr>
        <w:autoSpaceDE w:val="0"/>
        <w:autoSpaceDN w:val="0"/>
        <w:adjustRightInd w:val="0"/>
        <w:rPr>
          <w:rFonts w:cs="Tahoma"/>
          <w:bCs/>
          <w:color w:val="000000"/>
        </w:rPr>
      </w:pPr>
    </w:p>
    <w:p w14:paraId="5FA2F20F" w14:textId="77777777" w:rsidR="00001047" w:rsidRDefault="00001047" w:rsidP="00001047">
      <w:pPr>
        <w:autoSpaceDE w:val="0"/>
        <w:autoSpaceDN w:val="0"/>
        <w:adjustRightInd w:val="0"/>
        <w:rPr>
          <w:rFonts w:cs="Tahoma"/>
          <w:bCs/>
          <w:color w:val="000000"/>
        </w:rPr>
      </w:pPr>
    </w:p>
    <w:p w14:paraId="092D1C18" w14:textId="77777777" w:rsidR="00001047" w:rsidRDefault="00001047" w:rsidP="00001047">
      <w:pPr>
        <w:autoSpaceDE w:val="0"/>
        <w:autoSpaceDN w:val="0"/>
        <w:adjustRightInd w:val="0"/>
        <w:rPr>
          <w:rFonts w:cs="Tahoma"/>
          <w:bCs/>
          <w:color w:val="000000"/>
        </w:rPr>
      </w:pPr>
    </w:p>
    <w:p w14:paraId="229B74C0" w14:textId="77777777" w:rsidR="00001047" w:rsidRDefault="00001047" w:rsidP="00001047">
      <w:pPr>
        <w:autoSpaceDE w:val="0"/>
        <w:autoSpaceDN w:val="0"/>
        <w:adjustRightInd w:val="0"/>
        <w:rPr>
          <w:rFonts w:cs="Tahoma"/>
          <w:bCs/>
          <w:color w:val="000000"/>
        </w:rPr>
      </w:pPr>
    </w:p>
    <w:p w14:paraId="40DAADC9" w14:textId="77777777" w:rsidR="00001047" w:rsidRDefault="00001047" w:rsidP="00001047">
      <w:pPr>
        <w:autoSpaceDE w:val="0"/>
        <w:autoSpaceDN w:val="0"/>
        <w:adjustRightInd w:val="0"/>
        <w:rPr>
          <w:rFonts w:cs="Tahoma"/>
          <w:bCs/>
          <w:color w:val="000000"/>
        </w:rPr>
      </w:pPr>
    </w:p>
    <w:p w14:paraId="2049CF2A" w14:textId="77777777" w:rsidR="00001047" w:rsidRDefault="00001047" w:rsidP="00001047">
      <w:pPr>
        <w:autoSpaceDE w:val="0"/>
        <w:autoSpaceDN w:val="0"/>
        <w:adjustRightInd w:val="0"/>
        <w:rPr>
          <w:rFonts w:cs="Tahoma"/>
          <w:bCs/>
          <w:color w:val="000000"/>
        </w:rPr>
      </w:pPr>
    </w:p>
    <w:p w14:paraId="4A9D3B40" w14:textId="77777777" w:rsidR="00001047" w:rsidRDefault="00001047" w:rsidP="00001047">
      <w:pPr>
        <w:autoSpaceDE w:val="0"/>
        <w:autoSpaceDN w:val="0"/>
        <w:adjustRightInd w:val="0"/>
        <w:rPr>
          <w:rFonts w:cs="Tahoma"/>
          <w:bCs/>
          <w:color w:val="000000"/>
        </w:rPr>
      </w:pPr>
    </w:p>
    <w:p w14:paraId="0CF6DA8C" w14:textId="77777777" w:rsidR="00001047" w:rsidRDefault="00001047" w:rsidP="00001047">
      <w:pPr>
        <w:autoSpaceDE w:val="0"/>
        <w:autoSpaceDN w:val="0"/>
        <w:adjustRightInd w:val="0"/>
        <w:rPr>
          <w:rFonts w:cs="Tahoma"/>
          <w:bCs/>
          <w:color w:val="000000"/>
        </w:rPr>
      </w:pPr>
    </w:p>
    <w:p w14:paraId="752AED98" w14:textId="77777777" w:rsidR="00001047" w:rsidRDefault="00001047" w:rsidP="00001047">
      <w:pPr>
        <w:autoSpaceDE w:val="0"/>
        <w:autoSpaceDN w:val="0"/>
        <w:adjustRightInd w:val="0"/>
        <w:rPr>
          <w:rFonts w:cs="Tahoma"/>
          <w:bCs/>
          <w:color w:val="000000"/>
        </w:rPr>
      </w:pPr>
    </w:p>
    <w:p w14:paraId="0AE9DE07" w14:textId="77777777" w:rsidR="00001047" w:rsidRDefault="00001047" w:rsidP="00001047">
      <w:pPr>
        <w:autoSpaceDE w:val="0"/>
        <w:autoSpaceDN w:val="0"/>
        <w:adjustRightInd w:val="0"/>
        <w:rPr>
          <w:rFonts w:cs="Tahoma"/>
          <w:bCs/>
          <w:color w:val="000000"/>
        </w:rPr>
      </w:pPr>
    </w:p>
    <w:p w14:paraId="48F7651F" w14:textId="77777777" w:rsidR="00001047" w:rsidRDefault="00001047" w:rsidP="00001047">
      <w:pPr>
        <w:autoSpaceDE w:val="0"/>
        <w:autoSpaceDN w:val="0"/>
        <w:adjustRightInd w:val="0"/>
        <w:rPr>
          <w:rFonts w:cs="Tahoma"/>
          <w:bCs/>
          <w:color w:val="000000"/>
        </w:rPr>
      </w:pPr>
    </w:p>
    <w:p w14:paraId="55EF210A" w14:textId="77777777" w:rsidR="00001047" w:rsidRDefault="00001047" w:rsidP="00001047">
      <w:pPr>
        <w:autoSpaceDE w:val="0"/>
        <w:autoSpaceDN w:val="0"/>
        <w:adjustRightInd w:val="0"/>
        <w:rPr>
          <w:rFonts w:cs="Tahoma"/>
          <w:bCs/>
          <w:color w:val="000000"/>
        </w:rPr>
      </w:pPr>
    </w:p>
    <w:p w14:paraId="51D3611C" w14:textId="77777777" w:rsidR="00001047" w:rsidRDefault="00001047" w:rsidP="00001047">
      <w:pPr>
        <w:autoSpaceDE w:val="0"/>
        <w:autoSpaceDN w:val="0"/>
        <w:adjustRightInd w:val="0"/>
        <w:rPr>
          <w:rFonts w:cs="Tahoma"/>
          <w:bCs/>
          <w:color w:val="000000"/>
        </w:rPr>
      </w:pPr>
    </w:p>
    <w:p w14:paraId="35415F44" w14:textId="77777777" w:rsidR="00001047" w:rsidRDefault="00001047" w:rsidP="00001047">
      <w:pPr>
        <w:autoSpaceDE w:val="0"/>
        <w:autoSpaceDN w:val="0"/>
        <w:adjustRightInd w:val="0"/>
        <w:rPr>
          <w:rFonts w:cs="Tahoma"/>
          <w:bCs/>
          <w:color w:val="000000"/>
        </w:rPr>
      </w:pPr>
    </w:p>
    <w:p w14:paraId="27F0835B" w14:textId="77777777" w:rsidR="00001047" w:rsidRDefault="00001047" w:rsidP="00001047">
      <w:pPr>
        <w:autoSpaceDE w:val="0"/>
        <w:autoSpaceDN w:val="0"/>
        <w:adjustRightInd w:val="0"/>
        <w:rPr>
          <w:rFonts w:cs="Tahoma"/>
          <w:bCs/>
          <w:color w:val="000000"/>
        </w:rPr>
      </w:pPr>
    </w:p>
    <w:p w14:paraId="50EBF0C1" w14:textId="77777777" w:rsidR="00001047" w:rsidRDefault="00001047" w:rsidP="00001047">
      <w:pPr>
        <w:autoSpaceDE w:val="0"/>
        <w:autoSpaceDN w:val="0"/>
        <w:adjustRightInd w:val="0"/>
        <w:rPr>
          <w:rFonts w:cs="Tahoma"/>
          <w:bCs/>
          <w:color w:val="000000"/>
        </w:rPr>
      </w:pPr>
    </w:p>
    <w:p w14:paraId="06800CE2" w14:textId="77777777" w:rsidR="00001047" w:rsidRDefault="00001047" w:rsidP="00001047">
      <w:pPr>
        <w:autoSpaceDE w:val="0"/>
        <w:autoSpaceDN w:val="0"/>
        <w:adjustRightInd w:val="0"/>
        <w:rPr>
          <w:rFonts w:cs="Tahoma"/>
          <w:bCs/>
          <w:color w:val="000000"/>
        </w:rPr>
      </w:pPr>
    </w:p>
    <w:p w14:paraId="797AFBBC" w14:textId="77777777" w:rsidR="00001047" w:rsidRDefault="00001047" w:rsidP="00001047">
      <w:pPr>
        <w:autoSpaceDE w:val="0"/>
        <w:autoSpaceDN w:val="0"/>
        <w:adjustRightInd w:val="0"/>
        <w:rPr>
          <w:rFonts w:cs="Tahoma"/>
          <w:bCs/>
          <w:color w:val="000000"/>
        </w:rPr>
      </w:pPr>
    </w:p>
    <w:p w14:paraId="7E185FFE" w14:textId="77777777" w:rsidR="00001047" w:rsidRDefault="00001047" w:rsidP="00001047">
      <w:pPr>
        <w:autoSpaceDE w:val="0"/>
        <w:autoSpaceDN w:val="0"/>
        <w:adjustRightInd w:val="0"/>
        <w:rPr>
          <w:rFonts w:cs="Tahoma"/>
          <w:bCs/>
          <w:color w:val="000000"/>
        </w:rPr>
      </w:pPr>
    </w:p>
    <w:p w14:paraId="0827877E" w14:textId="77777777" w:rsidR="00001047" w:rsidRDefault="00001047" w:rsidP="00001047">
      <w:pPr>
        <w:autoSpaceDE w:val="0"/>
        <w:autoSpaceDN w:val="0"/>
        <w:adjustRightInd w:val="0"/>
        <w:rPr>
          <w:rFonts w:cs="Tahoma"/>
          <w:bCs/>
          <w:color w:val="000000"/>
        </w:rPr>
      </w:pPr>
    </w:p>
    <w:p w14:paraId="6F8595C2" w14:textId="77777777" w:rsidR="00001047" w:rsidRDefault="00001047" w:rsidP="00001047">
      <w:pPr>
        <w:autoSpaceDE w:val="0"/>
        <w:autoSpaceDN w:val="0"/>
        <w:adjustRightInd w:val="0"/>
        <w:rPr>
          <w:rFonts w:cs="Tahoma"/>
          <w:bCs/>
          <w:color w:val="000000"/>
        </w:rPr>
      </w:pPr>
    </w:p>
    <w:p w14:paraId="72CF1B06" w14:textId="77777777" w:rsidR="00001047" w:rsidRDefault="00001047" w:rsidP="00001047">
      <w:pPr>
        <w:autoSpaceDE w:val="0"/>
        <w:autoSpaceDN w:val="0"/>
        <w:adjustRightInd w:val="0"/>
        <w:rPr>
          <w:rFonts w:cs="Tahoma"/>
          <w:bCs/>
          <w:color w:val="000000"/>
        </w:rPr>
      </w:pPr>
    </w:p>
    <w:p w14:paraId="0E4CB66F" w14:textId="77777777" w:rsidR="00001047" w:rsidRDefault="00001047" w:rsidP="00001047">
      <w:pPr>
        <w:autoSpaceDE w:val="0"/>
        <w:autoSpaceDN w:val="0"/>
        <w:adjustRightInd w:val="0"/>
        <w:rPr>
          <w:rFonts w:cs="Tahoma"/>
          <w:bCs/>
          <w:color w:val="000000"/>
        </w:rPr>
      </w:pPr>
    </w:p>
    <w:p w14:paraId="78D6B86E" w14:textId="2A73C4CC" w:rsidR="00001047" w:rsidRPr="00444499" w:rsidRDefault="00001047" w:rsidP="00001047">
      <w:pPr>
        <w:autoSpaceDE w:val="0"/>
        <w:autoSpaceDN w:val="0"/>
        <w:adjustRightInd w:val="0"/>
        <w:rPr>
          <w:rFonts w:cs="Tahoma"/>
          <w:bCs/>
          <w:color w:val="FF0000"/>
        </w:rPr>
      </w:pPr>
      <w:r w:rsidRPr="00444499">
        <w:rPr>
          <w:rFonts w:cs="Tahoma"/>
          <w:bCs/>
          <w:color w:val="FF0000"/>
        </w:rPr>
        <w:t xml:space="preserve">After the </w:t>
      </w:r>
      <w:proofErr w:type="gramStart"/>
      <w:r w:rsidRPr="00444499">
        <w:rPr>
          <w:rFonts w:cs="Tahoma"/>
          <w:bCs/>
          <w:color w:val="FF0000"/>
        </w:rPr>
        <w:t>patient’s  clinic</w:t>
      </w:r>
      <w:proofErr w:type="gramEnd"/>
      <w:r w:rsidRPr="00444499">
        <w:rPr>
          <w:rFonts w:cs="Tahoma"/>
          <w:bCs/>
          <w:color w:val="FF0000"/>
        </w:rPr>
        <w:t xml:space="preserve"> contact there is a need to communicate information with a number of people. The patient will need </w:t>
      </w:r>
      <w:proofErr w:type="gramStart"/>
      <w:r w:rsidR="00444499" w:rsidRPr="00444499">
        <w:rPr>
          <w:rFonts w:cs="Tahoma"/>
          <w:bCs/>
          <w:color w:val="FF0000"/>
        </w:rPr>
        <w:t>their</w:t>
      </w:r>
      <w:proofErr w:type="gramEnd"/>
      <w:r w:rsidR="00444499" w:rsidRPr="00444499">
        <w:rPr>
          <w:rFonts w:cs="Tahoma"/>
          <w:bCs/>
          <w:color w:val="FF0000"/>
        </w:rPr>
        <w:t xml:space="preserve"> own</w:t>
      </w:r>
      <w:r w:rsidRPr="00444499">
        <w:rPr>
          <w:rFonts w:cs="Tahoma"/>
          <w:bCs/>
          <w:color w:val="FF0000"/>
        </w:rPr>
        <w:t xml:space="preserve"> record</w:t>
      </w:r>
      <w:r w:rsidR="00444499" w:rsidRPr="00444499">
        <w:rPr>
          <w:rFonts w:cs="Tahoma"/>
          <w:bCs/>
          <w:color w:val="FF0000"/>
        </w:rPr>
        <w:t xml:space="preserve"> of it</w:t>
      </w:r>
      <w:r w:rsidRPr="00444499">
        <w:rPr>
          <w:rFonts w:cs="Tahoma"/>
          <w:bCs/>
          <w:color w:val="FF0000"/>
        </w:rPr>
        <w:t xml:space="preserve">; the GP will need to know and there may be a </w:t>
      </w:r>
      <w:proofErr w:type="spellStart"/>
      <w:r w:rsidRPr="00444499">
        <w:rPr>
          <w:rFonts w:cs="Tahoma"/>
          <w:bCs/>
          <w:color w:val="FF0000"/>
        </w:rPr>
        <w:t>care</w:t>
      </w:r>
      <w:r w:rsidR="00444499" w:rsidRPr="00444499">
        <w:rPr>
          <w:rFonts w:cs="Tahoma"/>
          <w:bCs/>
          <w:color w:val="FF0000"/>
        </w:rPr>
        <w:t>r</w:t>
      </w:r>
      <w:proofErr w:type="spellEnd"/>
      <w:r w:rsidRPr="00444499">
        <w:rPr>
          <w:rFonts w:cs="Tahoma"/>
          <w:bCs/>
          <w:color w:val="FF0000"/>
        </w:rPr>
        <w:t xml:space="preserve"> or family member who is playing a key role in helping the patient.</w:t>
      </w:r>
    </w:p>
    <w:p w14:paraId="271E03C9" w14:textId="77777777" w:rsidR="00001047" w:rsidRDefault="00001047" w:rsidP="002C2F02">
      <w:pPr>
        <w:autoSpaceDE w:val="0"/>
        <w:autoSpaceDN w:val="0"/>
        <w:adjustRightInd w:val="0"/>
        <w:rPr>
          <w:rFonts w:cs="Tahoma"/>
          <w:bCs/>
          <w:color w:val="000000"/>
        </w:rPr>
      </w:pPr>
    </w:p>
    <w:p w14:paraId="4583EBF8" w14:textId="359E4AFB" w:rsidR="00001047" w:rsidRDefault="00001047" w:rsidP="00001047">
      <w:pPr>
        <w:autoSpaceDE w:val="0"/>
        <w:autoSpaceDN w:val="0"/>
        <w:adjustRightInd w:val="0"/>
        <w:jc w:val="center"/>
        <w:rPr>
          <w:rFonts w:cs="Tahoma"/>
          <w:bCs/>
          <w:color w:val="000000"/>
        </w:rPr>
      </w:pPr>
      <w:r>
        <w:rPr>
          <w:rFonts w:cs="Tahoma"/>
          <w:bCs/>
          <w:noProof/>
          <w:color w:val="000000"/>
        </w:rPr>
        <w:lastRenderedPageBreak/>
        <w:drawing>
          <wp:inline distT="0" distB="0" distL="0" distR="0" wp14:anchorId="14AF59C6" wp14:editId="00DCC42A">
            <wp:extent cx="4099560" cy="51896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Patient report .tiff"/>
                    <pic:cNvPicPr/>
                  </pic:nvPicPr>
                  <pic:blipFill>
                    <a:blip r:embed="rId11">
                      <a:extLst>
                        <a:ext uri="{28A0092B-C50C-407E-A947-70E740481C1C}">
                          <a14:useLocalDpi xmlns:a14="http://schemas.microsoft.com/office/drawing/2010/main" val="0"/>
                        </a:ext>
                      </a:extLst>
                    </a:blip>
                    <a:stretch>
                      <a:fillRect/>
                    </a:stretch>
                  </pic:blipFill>
                  <pic:spPr>
                    <a:xfrm>
                      <a:off x="0" y="0"/>
                      <a:ext cx="4099659" cy="5189773"/>
                    </a:xfrm>
                    <a:prstGeom prst="rect">
                      <a:avLst/>
                    </a:prstGeom>
                  </pic:spPr>
                </pic:pic>
              </a:graphicData>
            </a:graphic>
          </wp:inline>
        </w:drawing>
      </w:r>
    </w:p>
    <w:p w14:paraId="15BE1768" w14:textId="2FFF808A" w:rsidR="00001047" w:rsidRDefault="00001047" w:rsidP="00001047">
      <w:pPr>
        <w:autoSpaceDE w:val="0"/>
        <w:autoSpaceDN w:val="0"/>
        <w:adjustRightInd w:val="0"/>
        <w:jc w:val="center"/>
        <w:rPr>
          <w:rFonts w:cs="Tahoma"/>
          <w:bCs/>
          <w:color w:val="000000"/>
        </w:rPr>
      </w:pPr>
      <w:r>
        <w:rPr>
          <w:rFonts w:cs="Tahoma"/>
          <w:bCs/>
          <w:color w:val="000000"/>
        </w:rPr>
        <w:t>PATIENT SUMMARY AFTER CLINIC VISIT</w:t>
      </w:r>
    </w:p>
    <w:p w14:paraId="370EC575" w14:textId="77777777" w:rsidR="003B752B" w:rsidRDefault="003B752B" w:rsidP="00001047">
      <w:pPr>
        <w:autoSpaceDE w:val="0"/>
        <w:autoSpaceDN w:val="0"/>
        <w:adjustRightInd w:val="0"/>
        <w:jc w:val="center"/>
        <w:rPr>
          <w:rFonts w:cs="Tahoma"/>
          <w:bCs/>
          <w:color w:val="000000"/>
        </w:rPr>
      </w:pPr>
    </w:p>
    <w:p w14:paraId="4CB9F690" w14:textId="1534E315" w:rsidR="003B752B" w:rsidRPr="003B752B" w:rsidRDefault="003B752B" w:rsidP="003B752B">
      <w:pPr>
        <w:autoSpaceDE w:val="0"/>
        <w:autoSpaceDN w:val="0"/>
        <w:adjustRightInd w:val="0"/>
        <w:rPr>
          <w:rFonts w:cs="Tahoma"/>
          <w:bCs/>
          <w:i/>
          <w:color w:val="000000"/>
        </w:rPr>
      </w:pPr>
      <w:r w:rsidRPr="003B752B">
        <w:rPr>
          <w:rFonts w:cs="Tahoma"/>
          <w:bCs/>
          <w:i/>
          <w:color w:val="000000"/>
        </w:rPr>
        <w:t>(</w:t>
      </w:r>
      <w:proofErr w:type="gramStart"/>
      <w:r w:rsidRPr="003B752B">
        <w:rPr>
          <w:rFonts w:cs="Tahoma"/>
          <w:bCs/>
          <w:i/>
          <w:color w:val="000000"/>
        </w:rPr>
        <w:t>image</w:t>
      </w:r>
      <w:proofErr w:type="gramEnd"/>
      <w:r w:rsidRPr="003B752B">
        <w:rPr>
          <w:rFonts w:cs="Tahoma"/>
          <w:bCs/>
          <w:i/>
          <w:color w:val="000000"/>
        </w:rPr>
        <w:t xml:space="preserve">: HH </w:t>
      </w:r>
      <w:proofErr w:type="spellStart"/>
      <w:r w:rsidRPr="003B752B">
        <w:rPr>
          <w:rFonts w:cs="Tahoma"/>
          <w:bCs/>
          <w:i/>
          <w:color w:val="000000"/>
        </w:rPr>
        <w:t>pt</w:t>
      </w:r>
      <w:proofErr w:type="spellEnd"/>
      <w:r w:rsidRPr="003B752B">
        <w:rPr>
          <w:rFonts w:cs="Tahoma"/>
          <w:bCs/>
          <w:i/>
          <w:color w:val="000000"/>
        </w:rPr>
        <w:t xml:space="preserve"> summary screen)</w:t>
      </w:r>
    </w:p>
    <w:p w14:paraId="77F2FB28" w14:textId="77777777" w:rsidR="00001047" w:rsidRDefault="00001047" w:rsidP="00001047">
      <w:pPr>
        <w:autoSpaceDE w:val="0"/>
        <w:autoSpaceDN w:val="0"/>
        <w:adjustRightInd w:val="0"/>
        <w:jc w:val="center"/>
        <w:rPr>
          <w:rFonts w:cs="Tahoma"/>
          <w:bCs/>
          <w:color w:val="000000"/>
        </w:rPr>
      </w:pPr>
    </w:p>
    <w:p w14:paraId="3F9A233E" w14:textId="3F302BC4" w:rsidR="00001047" w:rsidRPr="00444499" w:rsidRDefault="00001047" w:rsidP="00001047">
      <w:pPr>
        <w:autoSpaceDE w:val="0"/>
        <w:autoSpaceDN w:val="0"/>
        <w:adjustRightInd w:val="0"/>
        <w:rPr>
          <w:rFonts w:cs="Tahoma"/>
          <w:bCs/>
          <w:color w:val="FF0000"/>
        </w:rPr>
      </w:pPr>
      <w:r w:rsidRPr="00444499">
        <w:rPr>
          <w:rFonts w:cs="Tahoma"/>
          <w:bCs/>
          <w:color w:val="FF0000"/>
        </w:rPr>
        <w:t xml:space="preserve">This summary </w:t>
      </w:r>
      <w:r w:rsidR="00444499" w:rsidRPr="00444499">
        <w:rPr>
          <w:rFonts w:cs="Tahoma"/>
          <w:bCs/>
          <w:color w:val="FF0000"/>
        </w:rPr>
        <w:t xml:space="preserve">report </w:t>
      </w:r>
      <w:r w:rsidRPr="00444499">
        <w:rPr>
          <w:rFonts w:cs="Tahoma"/>
          <w:bCs/>
          <w:color w:val="FF0000"/>
        </w:rPr>
        <w:t>is for the patient. This summary report can be shared in a number of manners. These include:</w:t>
      </w:r>
    </w:p>
    <w:p w14:paraId="273628E3" w14:textId="09DEE62D" w:rsidR="00001047" w:rsidRPr="00444499" w:rsidRDefault="00001047" w:rsidP="00001047">
      <w:pPr>
        <w:pStyle w:val="ListParagraph"/>
        <w:numPr>
          <w:ilvl w:val="0"/>
          <w:numId w:val="14"/>
        </w:numPr>
        <w:autoSpaceDE w:val="0"/>
        <w:autoSpaceDN w:val="0"/>
        <w:adjustRightInd w:val="0"/>
        <w:rPr>
          <w:rFonts w:cs="Tahoma"/>
          <w:bCs/>
          <w:color w:val="FF0000"/>
        </w:rPr>
      </w:pPr>
      <w:proofErr w:type="gramStart"/>
      <w:r w:rsidRPr="00444499">
        <w:rPr>
          <w:rFonts w:cs="Tahoma"/>
          <w:bCs/>
          <w:color w:val="FF0000"/>
        </w:rPr>
        <w:t>in</w:t>
      </w:r>
      <w:proofErr w:type="gramEnd"/>
      <w:r w:rsidRPr="00444499">
        <w:rPr>
          <w:rFonts w:cs="Tahoma"/>
          <w:bCs/>
          <w:color w:val="FF0000"/>
        </w:rPr>
        <w:t xml:space="preserve"> a paper held report for the patient (this can be inserted into the “Yellow book”)</w:t>
      </w:r>
    </w:p>
    <w:p w14:paraId="55829319" w14:textId="1F971E1B" w:rsidR="00444499" w:rsidRPr="00444499" w:rsidRDefault="00444499" w:rsidP="00001047">
      <w:pPr>
        <w:pStyle w:val="ListParagraph"/>
        <w:numPr>
          <w:ilvl w:val="0"/>
          <w:numId w:val="14"/>
        </w:numPr>
        <w:autoSpaceDE w:val="0"/>
        <w:autoSpaceDN w:val="0"/>
        <w:adjustRightInd w:val="0"/>
        <w:rPr>
          <w:rFonts w:cs="Tahoma"/>
          <w:bCs/>
          <w:color w:val="FF0000"/>
        </w:rPr>
      </w:pPr>
      <w:proofErr w:type="gramStart"/>
      <w:r w:rsidRPr="00444499">
        <w:rPr>
          <w:rFonts w:cs="Tahoma"/>
          <w:bCs/>
          <w:color w:val="FF0000"/>
        </w:rPr>
        <w:t>by</w:t>
      </w:r>
      <w:proofErr w:type="gramEnd"/>
      <w:r w:rsidRPr="00444499">
        <w:rPr>
          <w:rFonts w:cs="Tahoma"/>
          <w:bCs/>
          <w:color w:val="FF0000"/>
        </w:rPr>
        <w:t xml:space="preserve"> post to the GP</w:t>
      </w:r>
    </w:p>
    <w:p w14:paraId="0D520BB0" w14:textId="32F833AB" w:rsidR="00444499" w:rsidRPr="00444499" w:rsidRDefault="00444499" w:rsidP="00001047">
      <w:pPr>
        <w:pStyle w:val="ListParagraph"/>
        <w:numPr>
          <w:ilvl w:val="0"/>
          <w:numId w:val="14"/>
        </w:numPr>
        <w:autoSpaceDE w:val="0"/>
        <w:autoSpaceDN w:val="0"/>
        <w:adjustRightInd w:val="0"/>
        <w:rPr>
          <w:rFonts w:cs="Tahoma"/>
          <w:bCs/>
          <w:color w:val="FF0000"/>
        </w:rPr>
      </w:pPr>
      <w:proofErr w:type="gramStart"/>
      <w:r w:rsidRPr="00444499">
        <w:rPr>
          <w:rFonts w:cs="Tahoma"/>
          <w:bCs/>
          <w:color w:val="FF0000"/>
        </w:rPr>
        <w:t>by</w:t>
      </w:r>
      <w:proofErr w:type="gramEnd"/>
      <w:r w:rsidRPr="00444499">
        <w:rPr>
          <w:rFonts w:cs="Tahoma"/>
          <w:bCs/>
          <w:color w:val="FF0000"/>
        </w:rPr>
        <w:t xml:space="preserve"> email of the </w:t>
      </w:r>
      <w:proofErr w:type="spellStart"/>
      <w:r w:rsidRPr="00444499">
        <w:rPr>
          <w:rFonts w:cs="Tahoma"/>
          <w:bCs/>
          <w:color w:val="FF0000"/>
        </w:rPr>
        <w:t>pdf</w:t>
      </w:r>
      <w:proofErr w:type="spellEnd"/>
      <w:r w:rsidRPr="00444499">
        <w:rPr>
          <w:rFonts w:cs="Tahoma"/>
          <w:bCs/>
          <w:color w:val="FF0000"/>
        </w:rPr>
        <w:t xml:space="preserve"> to the GP; by email of the </w:t>
      </w:r>
      <w:proofErr w:type="spellStart"/>
      <w:r w:rsidRPr="00444499">
        <w:rPr>
          <w:rFonts w:cs="Tahoma"/>
          <w:bCs/>
          <w:color w:val="FF0000"/>
        </w:rPr>
        <w:t>pdf</w:t>
      </w:r>
      <w:proofErr w:type="spellEnd"/>
      <w:r w:rsidRPr="00444499">
        <w:rPr>
          <w:rFonts w:cs="Tahoma"/>
          <w:bCs/>
          <w:color w:val="FF0000"/>
        </w:rPr>
        <w:t xml:space="preserve"> to the patient or care or both </w:t>
      </w:r>
    </w:p>
    <w:p w14:paraId="1A1A9E8B" w14:textId="0B453F14" w:rsidR="00444499" w:rsidRPr="00444499" w:rsidRDefault="00444499" w:rsidP="00001047">
      <w:pPr>
        <w:pStyle w:val="ListParagraph"/>
        <w:numPr>
          <w:ilvl w:val="0"/>
          <w:numId w:val="14"/>
        </w:numPr>
        <w:autoSpaceDE w:val="0"/>
        <w:autoSpaceDN w:val="0"/>
        <w:adjustRightInd w:val="0"/>
        <w:rPr>
          <w:rFonts w:cs="Tahoma"/>
          <w:bCs/>
          <w:color w:val="FF0000"/>
        </w:rPr>
      </w:pPr>
      <w:r w:rsidRPr="00444499">
        <w:rPr>
          <w:rFonts w:cs="Tahoma"/>
          <w:bCs/>
          <w:color w:val="FF0000"/>
        </w:rPr>
        <w:t xml:space="preserve">By direct entry into the GP systems or into the local pathology laboratory </w:t>
      </w:r>
      <w:r w:rsidR="00254220">
        <w:rPr>
          <w:rFonts w:cs="Tahoma"/>
          <w:bCs/>
          <w:color w:val="FF0000"/>
        </w:rPr>
        <w:t xml:space="preserve">subject to </w:t>
      </w:r>
      <w:bookmarkStart w:id="0" w:name="_GoBack"/>
      <w:bookmarkEnd w:id="0"/>
      <w:r w:rsidRPr="00444499">
        <w:rPr>
          <w:rFonts w:cs="Tahoma"/>
          <w:bCs/>
          <w:color w:val="FF0000"/>
        </w:rPr>
        <w:t>available interoperability.</w:t>
      </w:r>
    </w:p>
    <w:p w14:paraId="7C90C61A" w14:textId="2DE22873" w:rsidR="00444499" w:rsidRPr="00444499" w:rsidRDefault="00444499" w:rsidP="00444499">
      <w:pPr>
        <w:autoSpaceDE w:val="0"/>
        <w:autoSpaceDN w:val="0"/>
        <w:adjustRightInd w:val="0"/>
        <w:rPr>
          <w:rFonts w:cs="Tahoma"/>
          <w:bCs/>
          <w:color w:val="FF0000"/>
        </w:rPr>
      </w:pPr>
      <w:r w:rsidRPr="00444499">
        <w:rPr>
          <w:rFonts w:cs="Tahoma"/>
          <w:bCs/>
          <w:color w:val="FF0000"/>
        </w:rPr>
        <w:t>These actions can all be set up for the individual patient and happen immediately after the clinic visit.</w:t>
      </w:r>
    </w:p>
    <w:p w14:paraId="63BDB48B" w14:textId="77777777" w:rsidR="00001047" w:rsidRPr="00444499" w:rsidRDefault="00001047" w:rsidP="002C2F02">
      <w:pPr>
        <w:autoSpaceDE w:val="0"/>
        <w:autoSpaceDN w:val="0"/>
        <w:adjustRightInd w:val="0"/>
        <w:rPr>
          <w:rFonts w:cs="Tahoma"/>
          <w:bCs/>
          <w:color w:val="FF0000"/>
        </w:rPr>
      </w:pPr>
    </w:p>
    <w:p w14:paraId="7FC42C68" w14:textId="77777777" w:rsidR="00001047" w:rsidRPr="00444499" w:rsidRDefault="00001047" w:rsidP="002C2F02">
      <w:pPr>
        <w:autoSpaceDE w:val="0"/>
        <w:autoSpaceDN w:val="0"/>
        <w:adjustRightInd w:val="0"/>
        <w:rPr>
          <w:rFonts w:cs="Tahoma"/>
          <w:bCs/>
          <w:color w:val="FF0000"/>
        </w:rPr>
      </w:pPr>
    </w:p>
    <w:p w14:paraId="23E891E9" w14:textId="77777777" w:rsidR="00001047" w:rsidRDefault="00001047" w:rsidP="002C2F02">
      <w:pPr>
        <w:autoSpaceDE w:val="0"/>
        <w:autoSpaceDN w:val="0"/>
        <w:adjustRightInd w:val="0"/>
        <w:rPr>
          <w:rFonts w:cs="Tahoma"/>
          <w:bCs/>
          <w:color w:val="000000"/>
        </w:rPr>
      </w:pPr>
    </w:p>
    <w:p w14:paraId="2C326259" w14:textId="77777777" w:rsidR="00001047" w:rsidRDefault="00001047" w:rsidP="002C2F02">
      <w:pPr>
        <w:autoSpaceDE w:val="0"/>
        <w:autoSpaceDN w:val="0"/>
        <w:adjustRightInd w:val="0"/>
        <w:rPr>
          <w:rFonts w:cs="Tahoma"/>
          <w:bCs/>
          <w:color w:val="000000"/>
        </w:rPr>
      </w:pPr>
    </w:p>
    <w:p w14:paraId="23F3CDD8" w14:textId="77777777" w:rsidR="00001047" w:rsidRDefault="00001047" w:rsidP="002C2F02">
      <w:pPr>
        <w:autoSpaceDE w:val="0"/>
        <w:autoSpaceDN w:val="0"/>
        <w:adjustRightInd w:val="0"/>
        <w:rPr>
          <w:rFonts w:cs="Tahoma"/>
          <w:bCs/>
          <w:color w:val="000000"/>
        </w:rPr>
      </w:pPr>
    </w:p>
    <w:p w14:paraId="5B2CA551" w14:textId="77777777" w:rsidR="00001047" w:rsidRDefault="00001047" w:rsidP="002C2F02">
      <w:pPr>
        <w:autoSpaceDE w:val="0"/>
        <w:autoSpaceDN w:val="0"/>
        <w:adjustRightInd w:val="0"/>
        <w:rPr>
          <w:rFonts w:cs="Tahoma"/>
          <w:bCs/>
          <w:color w:val="000000"/>
        </w:rPr>
      </w:pPr>
    </w:p>
    <w:p w14:paraId="5ACF0A10" w14:textId="77777777" w:rsidR="00001047" w:rsidRDefault="00001047" w:rsidP="002C2F02">
      <w:pPr>
        <w:autoSpaceDE w:val="0"/>
        <w:autoSpaceDN w:val="0"/>
        <w:adjustRightInd w:val="0"/>
        <w:rPr>
          <w:rFonts w:cs="Tahoma"/>
          <w:bCs/>
          <w:color w:val="000000"/>
        </w:rPr>
      </w:pPr>
    </w:p>
    <w:p w14:paraId="53C1E865" w14:textId="77777777" w:rsidR="00001047" w:rsidRDefault="00001047" w:rsidP="002C2F02">
      <w:pPr>
        <w:autoSpaceDE w:val="0"/>
        <w:autoSpaceDN w:val="0"/>
        <w:adjustRightInd w:val="0"/>
        <w:rPr>
          <w:rFonts w:cs="Tahoma"/>
          <w:bCs/>
          <w:color w:val="000000"/>
        </w:rPr>
      </w:pPr>
    </w:p>
    <w:p w14:paraId="50FD49B3" w14:textId="77777777" w:rsidR="00001047" w:rsidRDefault="00001047" w:rsidP="002C2F02">
      <w:pPr>
        <w:autoSpaceDE w:val="0"/>
        <w:autoSpaceDN w:val="0"/>
        <w:adjustRightInd w:val="0"/>
        <w:rPr>
          <w:rFonts w:cs="Tahoma"/>
          <w:bCs/>
          <w:color w:val="000000"/>
        </w:rPr>
      </w:pPr>
    </w:p>
    <w:p w14:paraId="20013E28" w14:textId="77777777" w:rsidR="00001047" w:rsidRDefault="00001047" w:rsidP="002C2F02">
      <w:pPr>
        <w:autoSpaceDE w:val="0"/>
        <w:autoSpaceDN w:val="0"/>
        <w:adjustRightInd w:val="0"/>
        <w:rPr>
          <w:rFonts w:cs="Tahoma"/>
          <w:bCs/>
          <w:color w:val="000000"/>
        </w:rPr>
      </w:pPr>
    </w:p>
    <w:p w14:paraId="6ABA4E1C" w14:textId="77777777" w:rsidR="00001047" w:rsidRDefault="00001047" w:rsidP="002C2F02">
      <w:pPr>
        <w:autoSpaceDE w:val="0"/>
        <w:autoSpaceDN w:val="0"/>
        <w:adjustRightInd w:val="0"/>
        <w:rPr>
          <w:rFonts w:cs="Tahoma"/>
          <w:bCs/>
          <w:color w:val="000000"/>
        </w:rPr>
      </w:pPr>
    </w:p>
    <w:p w14:paraId="08537040" w14:textId="77777777" w:rsidR="00001047" w:rsidRDefault="00001047" w:rsidP="002C2F02">
      <w:pPr>
        <w:autoSpaceDE w:val="0"/>
        <w:autoSpaceDN w:val="0"/>
        <w:adjustRightInd w:val="0"/>
        <w:rPr>
          <w:rFonts w:cs="Tahoma"/>
          <w:bCs/>
          <w:color w:val="000000"/>
        </w:rPr>
      </w:pPr>
    </w:p>
    <w:p w14:paraId="04060632" w14:textId="77777777" w:rsidR="00001047" w:rsidRDefault="00001047" w:rsidP="002C2F02">
      <w:pPr>
        <w:autoSpaceDE w:val="0"/>
        <w:autoSpaceDN w:val="0"/>
        <w:adjustRightInd w:val="0"/>
        <w:rPr>
          <w:rFonts w:cs="Tahoma"/>
          <w:bCs/>
          <w:color w:val="000000"/>
        </w:rPr>
      </w:pPr>
    </w:p>
    <w:p w14:paraId="76284F74" w14:textId="77777777" w:rsidR="00001047" w:rsidRDefault="00001047" w:rsidP="002C2F02">
      <w:pPr>
        <w:autoSpaceDE w:val="0"/>
        <w:autoSpaceDN w:val="0"/>
        <w:adjustRightInd w:val="0"/>
        <w:rPr>
          <w:rFonts w:cs="Tahoma"/>
          <w:bCs/>
          <w:color w:val="000000"/>
        </w:rPr>
      </w:pPr>
    </w:p>
    <w:p w14:paraId="037D0430" w14:textId="77777777" w:rsidR="00001047" w:rsidRDefault="00001047" w:rsidP="002C2F02">
      <w:pPr>
        <w:autoSpaceDE w:val="0"/>
        <w:autoSpaceDN w:val="0"/>
        <w:adjustRightInd w:val="0"/>
        <w:rPr>
          <w:rFonts w:cs="Tahoma"/>
          <w:bCs/>
          <w:color w:val="000000"/>
        </w:rPr>
      </w:pPr>
    </w:p>
    <w:p w14:paraId="6E166041" w14:textId="77777777" w:rsidR="00001047" w:rsidRDefault="00001047" w:rsidP="002C2F02">
      <w:pPr>
        <w:autoSpaceDE w:val="0"/>
        <w:autoSpaceDN w:val="0"/>
        <w:adjustRightInd w:val="0"/>
        <w:rPr>
          <w:rFonts w:cs="Tahoma"/>
          <w:bCs/>
          <w:color w:val="000000"/>
        </w:rPr>
      </w:pPr>
    </w:p>
    <w:p w14:paraId="6B778E01" w14:textId="77777777" w:rsidR="00001047" w:rsidRDefault="00001047" w:rsidP="002C2F02">
      <w:pPr>
        <w:autoSpaceDE w:val="0"/>
        <w:autoSpaceDN w:val="0"/>
        <w:adjustRightInd w:val="0"/>
        <w:rPr>
          <w:rFonts w:cs="Tahoma"/>
          <w:bCs/>
          <w:color w:val="000000"/>
        </w:rPr>
      </w:pPr>
    </w:p>
    <w:p w14:paraId="648FA7E2" w14:textId="77777777" w:rsidR="00001047" w:rsidRPr="00D5059F" w:rsidRDefault="00001047" w:rsidP="002C2F02">
      <w:pPr>
        <w:autoSpaceDE w:val="0"/>
        <w:autoSpaceDN w:val="0"/>
        <w:adjustRightInd w:val="0"/>
        <w:rPr>
          <w:rFonts w:cs="Tahoma"/>
          <w:bCs/>
          <w:color w:val="000000"/>
        </w:rPr>
      </w:pPr>
    </w:p>
    <w:p w14:paraId="05F0B4BA" w14:textId="77777777" w:rsidR="002C2F02" w:rsidRPr="00D5059F" w:rsidRDefault="002C2F02" w:rsidP="002C2F02">
      <w:pPr>
        <w:jc w:val="right"/>
      </w:pPr>
    </w:p>
    <w:p w14:paraId="7E51F193" w14:textId="2908EA6E" w:rsidR="002C2F02" w:rsidRPr="000A1615" w:rsidRDefault="002C2F02" w:rsidP="002C2F02">
      <w:pPr>
        <w:pBdr>
          <w:top w:val="single" w:sz="4" w:space="1" w:color="auto"/>
          <w:left w:val="single" w:sz="4" w:space="4" w:color="auto"/>
          <w:bottom w:val="single" w:sz="4" w:space="1" w:color="auto"/>
          <w:right w:val="single" w:sz="4" w:space="4" w:color="auto"/>
        </w:pBdr>
        <w:rPr>
          <w:b/>
        </w:rPr>
      </w:pPr>
      <w:r w:rsidRPr="000A1615">
        <w:rPr>
          <w:b/>
        </w:rPr>
        <w:t xml:space="preserve">DEMONSTRATE YOUR </w:t>
      </w:r>
      <w:r w:rsidR="009A0DAD" w:rsidRPr="000A1615">
        <w:rPr>
          <w:b/>
        </w:rPr>
        <w:t>UNDERSTANDING</w:t>
      </w:r>
    </w:p>
    <w:p w14:paraId="28AD8279" w14:textId="77777777" w:rsidR="002C2F02" w:rsidRPr="000A1615" w:rsidRDefault="002C2F02" w:rsidP="002C2F02">
      <w:pPr>
        <w:pBdr>
          <w:top w:val="single" w:sz="4" w:space="1" w:color="auto"/>
          <w:left w:val="single" w:sz="4" w:space="4" w:color="auto"/>
          <w:bottom w:val="single" w:sz="4" w:space="1" w:color="auto"/>
          <w:right w:val="single" w:sz="4" w:space="4" w:color="auto"/>
        </w:pBdr>
      </w:pPr>
    </w:p>
    <w:p w14:paraId="717FF482" w14:textId="2B611637" w:rsidR="002C2F02" w:rsidRPr="008E4D11" w:rsidRDefault="009A0DAD" w:rsidP="002C2F02">
      <w:pPr>
        <w:pBdr>
          <w:top w:val="single" w:sz="4" w:space="1" w:color="auto"/>
          <w:left w:val="single" w:sz="4" w:space="4" w:color="auto"/>
          <w:bottom w:val="single" w:sz="4" w:space="1" w:color="auto"/>
          <w:right w:val="single" w:sz="4" w:space="4" w:color="auto"/>
        </w:pBdr>
        <w:rPr>
          <w:rFonts w:ascii="Cambria" w:hAnsi="Cambria" w:cs="Tahoma"/>
          <w:bCs/>
        </w:rPr>
      </w:pPr>
      <w:r w:rsidRPr="000A1615">
        <w:t xml:space="preserve">Now try the answering the questions at the start of this topic again. </w:t>
      </w:r>
    </w:p>
    <w:p w14:paraId="54D418E9" w14:textId="77777777" w:rsidR="002C2F02" w:rsidRPr="00D5059F" w:rsidRDefault="002C2F02" w:rsidP="002C2F02">
      <w:pPr>
        <w:ind w:left="720"/>
        <w:rPr>
          <w:b/>
        </w:rPr>
      </w:pPr>
    </w:p>
    <w:p w14:paraId="67CC7BE2" w14:textId="77777777" w:rsidR="002C2F02" w:rsidRPr="00D5059F" w:rsidRDefault="002C2F02" w:rsidP="002C2F02">
      <w:pPr>
        <w:ind w:left="720"/>
        <w:rPr>
          <w:b/>
        </w:rPr>
      </w:pPr>
    </w:p>
    <w:p w14:paraId="2AB973C1" w14:textId="77777777" w:rsidR="002C2F02" w:rsidRPr="00D5059F" w:rsidRDefault="002C2F02" w:rsidP="002C2F02">
      <w:pPr>
        <w:ind w:left="720"/>
        <w:rPr>
          <w:b/>
        </w:rPr>
      </w:pPr>
    </w:p>
    <w:p w14:paraId="279A871C" w14:textId="77777777" w:rsidR="002C2F02" w:rsidRPr="00DB4D77" w:rsidRDefault="002C2F02" w:rsidP="00507651">
      <w:pPr>
        <w:rPr>
          <w:rFonts w:ascii="Cambria" w:hAnsi="Cambria" w:cs="Arial"/>
          <w:bCs/>
        </w:rPr>
      </w:pPr>
    </w:p>
    <w:p w14:paraId="6E3E0866" w14:textId="77777777" w:rsidR="00507651" w:rsidRPr="00DB4D77" w:rsidRDefault="00507651" w:rsidP="00507651">
      <w:pPr>
        <w:rPr>
          <w:rFonts w:ascii="Cambria" w:hAnsi="Cambria"/>
        </w:rPr>
      </w:pPr>
    </w:p>
    <w:p w14:paraId="5CD518FB" w14:textId="77777777" w:rsidR="00B030A6" w:rsidRDefault="00B030A6" w:rsidP="001C23AE">
      <w:pPr>
        <w:autoSpaceDE w:val="0"/>
        <w:autoSpaceDN w:val="0"/>
        <w:adjustRightInd w:val="0"/>
        <w:rPr>
          <w:rFonts w:cs="Tahoma"/>
          <w:color w:val="000000"/>
        </w:rPr>
      </w:pPr>
    </w:p>
    <w:p w14:paraId="762C2C9F" w14:textId="77777777" w:rsidR="001C23AE" w:rsidRDefault="001C23AE" w:rsidP="001C23AE">
      <w:pPr>
        <w:autoSpaceDE w:val="0"/>
        <w:autoSpaceDN w:val="0"/>
        <w:adjustRightInd w:val="0"/>
        <w:rPr>
          <w:rFonts w:ascii="Calibri" w:hAnsi="Calibri" w:cs="Tahoma"/>
          <w:color w:val="000000"/>
          <w:sz w:val="23"/>
          <w:szCs w:val="23"/>
        </w:rPr>
      </w:pPr>
    </w:p>
    <w:p w14:paraId="17B8CEFE" w14:textId="77777777" w:rsidR="001C23AE" w:rsidRDefault="001C23AE"/>
    <w:sectPr w:rsidR="001C23AE" w:rsidSect="005F46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20C"/>
    <w:multiLevelType w:val="hybridMultilevel"/>
    <w:tmpl w:val="0A6A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744CA"/>
    <w:multiLevelType w:val="hybridMultilevel"/>
    <w:tmpl w:val="D6D6706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7235C"/>
    <w:multiLevelType w:val="hybridMultilevel"/>
    <w:tmpl w:val="6DCED8D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21A207C8"/>
    <w:multiLevelType w:val="hybridMultilevel"/>
    <w:tmpl w:val="7062DC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4E205D0"/>
    <w:multiLevelType w:val="hybridMultilevel"/>
    <w:tmpl w:val="281AB5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5C2536"/>
    <w:multiLevelType w:val="hybridMultilevel"/>
    <w:tmpl w:val="5D702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9773C7"/>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95623"/>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A029B"/>
    <w:multiLevelType w:val="hybridMultilevel"/>
    <w:tmpl w:val="58A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70646"/>
    <w:multiLevelType w:val="hybridMultilevel"/>
    <w:tmpl w:val="DDB27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770425"/>
    <w:multiLevelType w:val="hybridMultilevel"/>
    <w:tmpl w:val="3FA8A58E"/>
    <w:lvl w:ilvl="0" w:tplc="0409000F">
      <w:start w:val="1"/>
      <w:numFmt w:val="decimal"/>
      <w:lvlText w:val="%1."/>
      <w:lvlJc w:val="left"/>
      <w:pPr>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6F3368"/>
    <w:multiLevelType w:val="hybridMultilevel"/>
    <w:tmpl w:val="A9767DDE"/>
    <w:lvl w:ilvl="0" w:tplc="7ED67532">
      <w:start w:val="8"/>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32BF9"/>
    <w:multiLevelType w:val="hybridMultilevel"/>
    <w:tmpl w:val="6246B7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678370A"/>
    <w:multiLevelType w:val="hybridMultilevel"/>
    <w:tmpl w:val="103E733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7"/>
  </w:num>
  <w:num w:numId="4">
    <w:abstractNumId w:val="10"/>
  </w:num>
  <w:num w:numId="5">
    <w:abstractNumId w:val="11"/>
  </w:num>
  <w:num w:numId="6">
    <w:abstractNumId w:val="5"/>
  </w:num>
  <w:num w:numId="7">
    <w:abstractNumId w:val="4"/>
  </w:num>
  <w:num w:numId="8">
    <w:abstractNumId w:val="9"/>
  </w:num>
  <w:num w:numId="9">
    <w:abstractNumId w:val="6"/>
  </w:num>
  <w:num w:numId="10">
    <w:abstractNumId w:val="1"/>
  </w:num>
  <w:num w:numId="11">
    <w:abstractNumId w:val="2"/>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2"/>
    <w:rsid w:val="00001047"/>
    <w:rsid w:val="00040CF3"/>
    <w:rsid w:val="000A1615"/>
    <w:rsid w:val="000F386E"/>
    <w:rsid w:val="00196E9D"/>
    <w:rsid w:val="001C23AE"/>
    <w:rsid w:val="001D50E6"/>
    <w:rsid w:val="002502F9"/>
    <w:rsid w:val="00254220"/>
    <w:rsid w:val="002C2F02"/>
    <w:rsid w:val="002D0E6D"/>
    <w:rsid w:val="00333FC6"/>
    <w:rsid w:val="003472A0"/>
    <w:rsid w:val="003941B2"/>
    <w:rsid w:val="003B45F4"/>
    <w:rsid w:val="003B682D"/>
    <w:rsid w:val="003B752B"/>
    <w:rsid w:val="00414728"/>
    <w:rsid w:val="004267E3"/>
    <w:rsid w:val="004325DD"/>
    <w:rsid w:val="00444499"/>
    <w:rsid w:val="00507651"/>
    <w:rsid w:val="00544C73"/>
    <w:rsid w:val="005A2A4B"/>
    <w:rsid w:val="005A5075"/>
    <w:rsid w:val="005D64D4"/>
    <w:rsid w:val="005F4663"/>
    <w:rsid w:val="006158A0"/>
    <w:rsid w:val="0062058C"/>
    <w:rsid w:val="006F1866"/>
    <w:rsid w:val="007416F3"/>
    <w:rsid w:val="0083460D"/>
    <w:rsid w:val="0097516E"/>
    <w:rsid w:val="009A0DAD"/>
    <w:rsid w:val="00A34D2C"/>
    <w:rsid w:val="00A62E1F"/>
    <w:rsid w:val="00A66ACD"/>
    <w:rsid w:val="00AA0741"/>
    <w:rsid w:val="00AA6079"/>
    <w:rsid w:val="00B030A6"/>
    <w:rsid w:val="00BA1744"/>
    <w:rsid w:val="00BB0027"/>
    <w:rsid w:val="00BD0989"/>
    <w:rsid w:val="00C807CA"/>
    <w:rsid w:val="00CD47F3"/>
    <w:rsid w:val="00D00A25"/>
    <w:rsid w:val="00D307E2"/>
    <w:rsid w:val="00D5017E"/>
    <w:rsid w:val="00D6098B"/>
    <w:rsid w:val="00E26272"/>
    <w:rsid w:val="00E50E14"/>
    <w:rsid w:val="00F05DC4"/>
    <w:rsid w:val="00F5025B"/>
    <w:rsid w:val="00F54747"/>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2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 w:type="paragraph" w:styleId="CommentSubject">
    <w:name w:val="annotation subject"/>
    <w:basedOn w:val="CommentText"/>
    <w:next w:val="CommentText"/>
    <w:link w:val="CommentSubjectChar"/>
    <w:uiPriority w:val="99"/>
    <w:semiHidden/>
    <w:unhideWhenUsed/>
    <w:rsid w:val="00D5017E"/>
    <w:rPr>
      <w:rFonts w:asciiTheme="minorHAnsi" w:eastAsiaTheme="minorEastAsia"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semiHidden/>
    <w:rsid w:val="00D5017E"/>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 w:type="paragraph" w:styleId="CommentSubject">
    <w:name w:val="annotation subject"/>
    <w:basedOn w:val="CommentText"/>
    <w:next w:val="CommentText"/>
    <w:link w:val="CommentSubjectChar"/>
    <w:uiPriority w:val="99"/>
    <w:semiHidden/>
    <w:unhideWhenUsed/>
    <w:rsid w:val="00D5017E"/>
    <w:rPr>
      <w:rFonts w:asciiTheme="minorHAnsi" w:eastAsiaTheme="minorEastAsia"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semiHidden/>
    <w:rsid w:val="00D5017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tif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mj.com/content/288/6426/1268.full.pdf+html" TargetMode="External"/><Relationship Id="rId7" Type="http://schemas.openxmlformats.org/officeDocument/2006/relationships/hyperlink" Target="http://onlinelibrary.wiley.com/doi/10.1111/j.1365-2141.2011.08753.x/full" TargetMode="External"/><Relationship Id="rId8" Type="http://schemas.openxmlformats.org/officeDocument/2006/relationships/image" Target="media/image1.png"/><Relationship Id="rId9" Type="http://schemas.openxmlformats.org/officeDocument/2006/relationships/image" Target="media/image2.tiff"/><Relationship Id="rId10"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4043</Words>
  <Characters>23048</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Coleman</dc:creator>
  <cp:lastModifiedBy>Bridget Coleman</cp:lastModifiedBy>
  <cp:revision>6</cp:revision>
  <dcterms:created xsi:type="dcterms:W3CDTF">2015-01-22T16:34:00Z</dcterms:created>
  <dcterms:modified xsi:type="dcterms:W3CDTF">2015-01-22T16:54:00Z</dcterms:modified>
</cp:coreProperties>
</file>