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7AFD4" w14:textId="77777777" w:rsidR="00B028AA" w:rsidRPr="00C823BE" w:rsidRDefault="00B028AA" w:rsidP="00B02149">
      <w:pPr>
        <w:widowControl w:val="0"/>
        <w:autoSpaceDE w:val="0"/>
        <w:autoSpaceDN w:val="0"/>
        <w:adjustRightInd w:val="0"/>
        <w:rPr>
          <w:rFonts w:asciiTheme="majorHAnsi" w:hAnsiTheme="majorHAnsi" w:cs="Arial"/>
          <w:b/>
          <w:color w:val="3B332F"/>
          <w:szCs w:val="24"/>
          <w:lang w:val="en-US"/>
        </w:rPr>
      </w:pPr>
    </w:p>
    <w:p w14:paraId="34B11515" w14:textId="75C0A0E4" w:rsidR="00B028AA" w:rsidRPr="00C823BE" w:rsidRDefault="00FF1457" w:rsidP="00B02149">
      <w:pPr>
        <w:widowControl w:val="0"/>
        <w:autoSpaceDE w:val="0"/>
        <w:autoSpaceDN w:val="0"/>
        <w:adjustRightInd w:val="0"/>
        <w:rPr>
          <w:rFonts w:asciiTheme="majorHAnsi" w:hAnsiTheme="majorHAnsi" w:cs="Arial"/>
          <w:b/>
          <w:color w:val="3B332F"/>
          <w:szCs w:val="24"/>
          <w:lang w:val="en-US"/>
        </w:rPr>
      </w:pPr>
      <w:r>
        <w:rPr>
          <w:rFonts w:asciiTheme="majorHAnsi" w:hAnsiTheme="majorHAnsi" w:cs="Arial"/>
          <w:b/>
          <w:color w:val="3B332F"/>
          <w:szCs w:val="24"/>
          <w:lang w:val="en-US"/>
        </w:rPr>
        <w:t xml:space="preserve">1. </w:t>
      </w:r>
      <w:r w:rsidR="00A02B1E" w:rsidRPr="00C823BE">
        <w:rPr>
          <w:rFonts w:asciiTheme="majorHAnsi" w:hAnsiTheme="majorHAnsi" w:cs="Arial"/>
          <w:b/>
          <w:color w:val="3B332F"/>
          <w:szCs w:val="24"/>
          <w:lang w:val="en-US"/>
        </w:rPr>
        <w:t>What should I learn from this topic?</w:t>
      </w:r>
    </w:p>
    <w:p w14:paraId="0882A1E5" w14:textId="77777777" w:rsidR="00B028AA" w:rsidRPr="00C823BE" w:rsidRDefault="00B028AA" w:rsidP="00B02149">
      <w:pPr>
        <w:widowControl w:val="0"/>
        <w:autoSpaceDE w:val="0"/>
        <w:autoSpaceDN w:val="0"/>
        <w:adjustRightInd w:val="0"/>
        <w:rPr>
          <w:rFonts w:asciiTheme="majorHAnsi" w:hAnsiTheme="majorHAnsi" w:cs="Arial"/>
          <w:b/>
          <w:color w:val="3B332F"/>
          <w:szCs w:val="24"/>
          <w:lang w:val="en-US"/>
        </w:rPr>
      </w:pPr>
    </w:p>
    <w:p w14:paraId="35F241EF" w14:textId="0695A061" w:rsidR="00A02B1E" w:rsidRPr="00C823BE" w:rsidRDefault="00B028AA" w:rsidP="00A02B1E">
      <w:pPr>
        <w:rPr>
          <w:rFonts w:asciiTheme="majorHAnsi" w:eastAsia="MS MinNew Roman" w:hAnsiTheme="majorHAnsi"/>
          <w:szCs w:val="24"/>
        </w:rPr>
      </w:pPr>
      <w:r w:rsidRPr="00C823BE">
        <w:rPr>
          <w:rFonts w:asciiTheme="majorHAnsi" w:hAnsiTheme="majorHAnsi"/>
          <w:szCs w:val="24"/>
        </w:rPr>
        <w:t xml:space="preserve">The aim of this topic is to give you an understanding of the important operational issues of an anticoagulant </w:t>
      </w:r>
      <w:r w:rsidR="00AB2430" w:rsidRPr="00C823BE">
        <w:rPr>
          <w:rFonts w:asciiTheme="majorHAnsi" w:hAnsiTheme="majorHAnsi"/>
          <w:szCs w:val="24"/>
        </w:rPr>
        <w:t xml:space="preserve">and stroke prevention service. </w:t>
      </w:r>
      <w:r w:rsidRPr="00C823BE">
        <w:rPr>
          <w:rFonts w:asciiTheme="majorHAnsi" w:hAnsiTheme="majorHAnsi"/>
          <w:szCs w:val="24"/>
        </w:rPr>
        <w:t xml:space="preserve"> </w:t>
      </w:r>
      <w:r w:rsidRPr="00C823BE">
        <w:rPr>
          <w:rFonts w:asciiTheme="majorHAnsi" w:hAnsiTheme="majorHAnsi" w:cs="Arial"/>
          <w:color w:val="3B332F"/>
          <w:szCs w:val="24"/>
          <w:lang w:val="en-US"/>
        </w:rPr>
        <w:t>This topic does not offer a step-by-step approach to commissioning and establishing a new anticoagulant service. Instead, it aims to highlight the main operational considerations in delivering a safe service</w:t>
      </w:r>
      <w:r w:rsidR="00A02B1E" w:rsidRPr="00C823BE">
        <w:rPr>
          <w:rFonts w:asciiTheme="majorHAnsi" w:hAnsiTheme="majorHAnsi" w:cs="Arial"/>
          <w:color w:val="3B332F"/>
          <w:szCs w:val="24"/>
          <w:lang w:val="en-US"/>
        </w:rPr>
        <w:t>, including the quality clinical</w:t>
      </w:r>
      <w:r w:rsidR="00A02B1E" w:rsidRPr="00C823BE">
        <w:rPr>
          <w:rFonts w:asciiTheme="majorHAnsi" w:eastAsia="MS MinNew Roman" w:hAnsiTheme="majorHAnsi"/>
          <w:szCs w:val="24"/>
        </w:rPr>
        <w:t xml:space="preserve"> governance of an anticoagulation monitoring and stroke prevention service. </w:t>
      </w:r>
    </w:p>
    <w:p w14:paraId="16898AD0" w14:textId="178A768A" w:rsidR="00B028AA" w:rsidRPr="00C823BE" w:rsidRDefault="00B028AA" w:rsidP="00AB2430">
      <w:pPr>
        <w:pStyle w:val="CommentText"/>
        <w:rPr>
          <w:rFonts w:asciiTheme="majorHAnsi" w:hAnsiTheme="majorHAnsi" w:cs="Arial"/>
          <w:color w:val="3B332F"/>
          <w:sz w:val="24"/>
          <w:szCs w:val="24"/>
          <w:lang w:val="en-US"/>
        </w:rPr>
      </w:pPr>
    </w:p>
    <w:p w14:paraId="359EFF04" w14:textId="77777777" w:rsidR="00B028AA" w:rsidRPr="00C823BE" w:rsidRDefault="00B028AA" w:rsidP="00827563">
      <w:pPr>
        <w:rPr>
          <w:rFonts w:asciiTheme="majorHAnsi" w:hAnsiTheme="majorHAnsi"/>
          <w:b/>
          <w:szCs w:val="24"/>
        </w:rPr>
      </w:pPr>
    </w:p>
    <w:p w14:paraId="2FAA11CC" w14:textId="77777777" w:rsidR="00B028AA" w:rsidRPr="00C823BE" w:rsidRDefault="00B028AA" w:rsidP="00827563">
      <w:pPr>
        <w:rPr>
          <w:rFonts w:asciiTheme="majorHAnsi" w:hAnsiTheme="majorHAnsi"/>
          <w:szCs w:val="24"/>
        </w:rPr>
      </w:pPr>
      <w:r w:rsidRPr="00C823BE">
        <w:rPr>
          <w:rFonts w:asciiTheme="majorHAnsi" w:hAnsiTheme="majorHAnsi"/>
          <w:szCs w:val="24"/>
        </w:rPr>
        <w:t>By the end of this topic you should be able to:</w:t>
      </w:r>
    </w:p>
    <w:p w14:paraId="2A7994AE" w14:textId="77777777" w:rsidR="00B028AA" w:rsidRPr="00C823BE" w:rsidRDefault="00B028AA" w:rsidP="00A02B1E">
      <w:pPr>
        <w:tabs>
          <w:tab w:val="left" w:pos="2694"/>
        </w:tabs>
        <w:rPr>
          <w:rFonts w:asciiTheme="majorHAnsi" w:hAnsiTheme="majorHAnsi"/>
          <w:szCs w:val="24"/>
        </w:rPr>
      </w:pPr>
    </w:p>
    <w:p w14:paraId="15499B53" w14:textId="2528777D" w:rsidR="00B028AA" w:rsidRPr="00C823BE" w:rsidRDefault="00B028AA" w:rsidP="00A02B1E">
      <w:pPr>
        <w:pStyle w:val="ListParagraph"/>
        <w:numPr>
          <w:ilvl w:val="0"/>
          <w:numId w:val="15"/>
        </w:numPr>
        <w:rPr>
          <w:rFonts w:asciiTheme="majorHAnsi" w:hAnsiTheme="majorHAnsi"/>
          <w:szCs w:val="24"/>
        </w:rPr>
      </w:pPr>
      <w:r w:rsidRPr="00C823BE">
        <w:rPr>
          <w:rFonts w:asciiTheme="majorHAnsi" w:eastAsia="MS MinNew Roman" w:hAnsiTheme="majorHAnsi"/>
          <w:szCs w:val="24"/>
        </w:rPr>
        <w:t>List some of the different models of anticoagulant</w:t>
      </w:r>
      <w:r w:rsidR="00AB2430" w:rsidRPr="00C823BE">
        <w:rPr>
          <w:rFonts w:asciiTheme="majorHAnsi" w:hAnsiTheme="majorHAnsi"/>
          <w:szCs w:val="24"/>
        </w:rPr>
        <w:t xml:space="preserve"> and stroke prevention</w:t>
      </w:r>
      <w:r w:rsidRPr="00C823BE">
        <w:rPr>
          <w:rFonts w:asciiTheme="majorHAnsi" w:eastAsia="MS MinNew Roman" w:hAnsiTheme="majorHAnsi"/>
          <w:szCs w:val="24"/>
        </w:rPr>
        <w:t xml:space="preserve"> monitoring</w:t>
      </w:r>
    </w:p>
    <w:p w14:paraId="43D876E6" w14:textId="77777777" w:rsidR="00B028AA" w:rsidRPr="00C823BE" w:rsidRDefault="00B028AA" w:rsidP="00A02B1E">
      <w:pPr>
        <w:pStyle w:val="ListParagraph"/>
        <w:numPr>
          <w:ilvl w:val="0"/>
          <w:numId w:val="15"/>
        </w:numPr>
        <w:rPr>
          <w:rFonts w:asciiTheme="majorHAnsi" w:eastAsia="MS MinNew Roman" w:hAnsiTheme="majorHAnsi"/>
          <w:szCs w:val="24"/>
        </w:rPr>
      </w:pPr>
      <w:r w:rsidRPr="00C823BE">
        <w:rPr>
          <w:rFonts w:asciiTheme="majorHAnsi" w:eastAsia="MS MinNew Roman" w:hAnsiTheme="majorHAnsi"/>
          <w:szCs w:val="24"/>
        </w:rPr>
        <w:t xml:space="preserve">Identify the policies and protocols needed to support a safe </w:t>
      </w:r>
      <w:r w:rsidRPr="00C823BE">
        <w:rPr>
          <w:rFonts w:asciiTheme="majorHAnsi" w:hAnsiTheme="majorHAnsi"/>
          <w:szCs w:val="24"/>
        </w:rPr>
        <w:t>anticoagulant clinic</w:t>
      </w:r>
    </w:p>
    <w:p w14:paraId="2033FE0E" w14:textId="77777777" w:rsidR="00B028AA" w:rsidRPr="00C823BE" w:rsidRDefault="00B028AA" w:rsidP="00A02B1E">
      <w:pPr>
        <w:pStyle w:val="ListParagraph"/>
        <w:numPr>
          <w:ilvl w:val="0"/>
          <w:numId w:val="15"/>
        </w:numPr>
        <w:rPr>
          <w:rFonts w:asciiTheme="majorHAnsi" w:eastAsia="MS MinNew Roman" w:hAnsiTheme="majorHAnsi"/>
          <w:szCs w:val="24"/>
        </w:rPr>
      </w:pPr>
      <w:r w:rsidRPr="00C823BE">
        <w:rPr>
          <w:rFonts w:asciiTheme="majorHAnsi" w:eastAsia="MS MinNew Roman" w:hAnsiTheme="majorHAnsi"/>
          <w:szCs w:val="24"/>
        </w:rPr>
        <w:t>Identify good practice in transferring patients to and from primary and secondary care</w:t>
      </w:r>
    </w:p>
    <w:p w14:paraId="7BB0F89E" w14:textId="77777777" w:rsidR="00A02B1E" w:rsidRPr="00C823BE" w:rsidRDefault="00A02B1E" w:rsidP="00A02B1E">
      <w:pPr>
        <w:pStyle w:val="ListParagraph"/>
        <w:numPr>
          <w:ilvl w:val="0"/>
          <w:numId w:val="15"/>
        </w:numPr>
        <w:rPr>
          <w:rFonts w:asciiTheme="majorHAnsi" w:hAnsiTheme="majorHAnsi"/>
          <w:szCs w:val="24"/>
        </w:rPr>
      </w:pPr>
      <w:r w:rsidRPr="00C823BE">
        <w:rPr>
          <w:rFonts w:asciiTheme="majorHAnsi" w:hAnsiTheme="majorHAnsi"/>
          <w:szCs w:val="24"/>
        </w:rPr>
        <w:t>Describe self-monitoring of oral anticoagulation</w:t>
      </w:r>
    </w:p>
    <w:p w14:paraId="335DF714" w14:textId="77777777" w:rsidR="00A02B1E" w:rsidRPr="00C823BE" w:rsidRDefault="00A02B1E" w:rsidP="00A02B1E">
      <w:pPr>
        <w:pStyle w:val="ListParagraph"/>
        <w:numPr>
          <w:ilvl w:val="0"/>
          <w:numId w:val="15"/>
        </w:numPr>
        <w:rPr>
          <w:rFonts w:asciiTheme="majorHAnsi" w:hAnsiTheme="majorHAnsi"/>
          <w:szCs w:val="24"/>
        </w:rPr>
      </w:pPr>
      <w:r w:rsidRPr="00C823BE">
        <w:rPr>
          <w:rFonts w:asciiTheme="majorHAnsi" w:hAnsiTheme="majorHAnsi"/>
          <w:szCs w:val="24"/>
        </w:rPr>
        <w:t xml:space="preserve">Summarise the benefits of self-monitoring </w:t>
      </w:r>
    </w:p>
    <w:p w14:paraId="36DC923B" w14:textId="77777777" w:rsidR="00A02B1E" w:rsidRPr="00C823BE" w:rsidRDefault="00A02B1E" w:rsidP="00A02B1E">
      <w:pPr>
        <w:pStyle w:val="ListParagraph"/>
        <w:numPr>
          <w:ilvl w:val="0"/>
          <w:numId w:val="15"/>
        </w:numPr>
        <w:rPr>
          <w:rFonts w:asciiTheme="majorHAnsi" w:hAnsiTheme="majorHAnsi"/>
          <w:szCs w:val="24"/>
          <w:u w:val="single"/>
        </w:rPr>
      </w:pPr>
      <w:r w:rsidRPr="00C823BE">
        <w:rPr>
          <w:rFonts w:asciiTheme="majorHAnsi" w:hAnsiTheme="majorHAnsi"/>
          <w:szCs w:val="24"/>
        </w:rPr>
        <w:t>Assess if self-monitoring may be right for an individual patient</w:t>
      </w:r>
    </w:p>
    <w:p w14:paraId="67297DF1" w14:textId="49D99454" w:rsidR="00A02B1E" w:rsidRPr="00C823BE" w:rsidRDefault="00256E46" w:rsidP="00A02B1E">
      <w:pPr>
        <w:pStyle w:val="ListParagraph"/>
        <w:numPr>
          <w:ilvl w:val="0"/>
          <w:numId w:val="15"/>
        </w:numPr>
        <w:tabs>
          <w:tab w:val="left" w:pos="284"/>
        </w:tabs>
        <w:rPr>
          <w:rFonts w:asciiTheme="majorHAnsi" w:hAnsiTheme="majorHAnsi"/>
          <w:szCs w:val="24"/>
        </w:rPr>
      </w:pPr>
      <w:r w:rsidRPr="00C823BE">
        <w:rPr>
          <w:rFonts w:asciiTheme="majorHAnsi" w:hAnsiTheme="majorHAnsi"/>
          <w:szCs w:val="24"/>
        </w:rPr>
        <w:t>Demonstrate h</w:t>
      </w:r>
      <w:r w:rsidR="00A02B1E" w:rsidRPr="00C823BE">
        <w:rPr>
          <w:rFonts w:asciiTheme="majorHAnsi" w:hAnsiTheme="majorHAnsi"/>
          <w:szCs w:val="24"/>
        </w:rPr>
        <w:t xml:space="preserve">ow to set up a </w:t>
      </w:r>
      <w:proofErr w:type="spellStart"/>
      <w:r w:rsidR="00A02B1E" w:rsidRPr="00C823BE">
        <w:rPr>
          <w:rFonts w:asciiTheme="majorHAnsi" w:hAnsiTheme="majorHAnsi"/>
          <w:szCs w:val="24"/>
        </w:rPr>
        <w:t>coagulometer</w:t>
      </w:r>
      <w:proofErr w:type="spellEnd"/>
      <w:r w:rsidR="00A02B1E" w:rsidRPr="00C823BE">
        <w:rPr>
          <w:rFonts w:asciiTheme="majorHAnsi" w:hAnsiTheme="majorHAnsi"/>
          <w:szCs w:val="24"/>
        </w:rPr>
        <w:t xml:space="preserve"> and perform an INR test</w:t>
      </w:r>
    </w:p>
    <w:p w14:paraId="102878DA" w14:textId="5A40B119" w:rsidR="00A02B1E" w:rsidRPr="00C823BE" w:rsidRDefault="00A02B1E" w:rsidP="00A02B1E">
      <w:pPr>
        <w:pStyle w:val="ListParagraph"/>
        <w:numPr>
          <w:ilvl w:val="0"/>
          <w:numId w:val="15"/>
        </w:numPr>
        <w:rPr>
          <w:rFonts w:asciiTheme="majorHAnsi" w:eastAsia="MS MinNew Roman" w:hAnsiTheme="majorHAnsi"/>
          <w:szCs w:val="24"/>
        </w:rPr>
      </w:pPr>
      <w:r w:rsidRPr="00C823BE">
        <w:rPr>
          <w:rFonts w:asciiTheme="majorHAnsi" w:hAnsiTheme="majorHAnsi"/>
          <w:szCs w:val="24"/>
        </w:rPr>
        <w:t>Demonstrate how to perform a quality assurance test</w:t>
      </w:r>
    </w:p>
    <w:p w14:paraId="438971BC" w14:textId="77777777" w:rsidR="00A02B1E" w:rsidRPr="00C823BE" w:rsidRDefault="00A02B1E" w:rsidP="00A02B1E">
      <w:pPr>
        <w:pStyle w:val="ListParagraph"/>
        <w:numPr>
          <w:ilvl w:val="0"/>
          <w:numId w:val="15"/>
        </w:numPr>
        <w:rPr>
          <w:rFonts w:asciiTheme="majorHAnsi" w:eastAsia="MS MinNew Roman" w:hAnsiTheme="majorHAnsi"/>
          <w:szCs w:val="24"/>
        </w:rPr>
      </w:pPr>
      <w:r w:rsidRPr="00C823BE">
        <w:rPr>
          <w:rFonts w:asciiTheme="majorHAnsi" w:eastAsia="MS MinNew Roman" w:hAnsiTheme="majorHAnsi"/>
          <w:szCs w:val="24"/>
        </w:rPr>
        <w:t>Apply the recommendations of the National Patient Safety Agency (</w:t>
      </w:r>
      <w:proofErr w:type="gramStart"/>
      <w:r w:rsidRPr="00C823BE">
        <w:rPr>
          <w:rFonts w:asciiTheme="majorHAnsi" w:eastAsia="MS MinNew Roman" w:hAnsiTheme="majorHAnsi"/>
          <w:szCs w:val="24"/>
        </w:rPr>
        <w:t xml:space="preserve">now  </w:t>
      </w:r>
      <w:r w:rsidRPr="00C823BE">
        <w:rPr>
          <w:rFonts w:asciiTheme="majorHAnsi" w:eastAsiaTheme="minorEastAsia" w:hAnsiTheme="majorHAnsi" w:cs="Arial"/>
          <w:szCs w:val="24"/>
          <w:lang w:val="en-US"/>
        </w:rPr>
        <w:t>transferred</w:t>
      </w:r>
      <w:proofErr w:type="gramEnd"/>
      <w:r w:rsidRPr="00C823BE">
        <w:rPr>
          <w:rFonts w:asciiTheme="majorHAnsi" w:eastAsiaTheme="minorEastAsia" w:hAnsiTheme="majorHAnsi" w:cs="Arial"/>
          <w:szCs w:val="24"/>
          <w:lang w:val="en-US"/>
        </w:rPr>
        <w:t xml:space="preserve"> to the NHS Commissioning Board Special Health Authority)</w:t>
      </w:r>
      <w:r w:rsidRPr="00C823BE">
        <w:rPr>
          <w:rFonts w:asciiTheme="majorHAnsi" w:eastAsia="MS MinNew Roman" w:hAnsiTheme="majorHAnsi"/>
          <w:szCs w:val="24"/>
        </w:rPr>
        <w:t xml:space="preserve"> to your own anticoagulant service</w:t>
      </w:r>
    </w:p>
    <w:p w14:paraId="0ADD0474" w14:textId="77777777" w:rsidR="00A02B1E" w:rsidRDefault="00A02B1E" w:rsidP="00A02B1E">
      <w:pPr>
        <w:pStyle w:val="ListParagraph"/>
        <w:numPr>
          <w:ilvl w:val="0"/>
          <w:numId w:val="15"/>
        </w:numPr>
        <w:rPr>
          <w:rFonts w:asciiTheme="majorHAnsi" w:eastAsia="MS MinNew Roman" w:hAnsiTheme="majorHAnsi"/>
          <w:szCs w:val="24"/>
        </w:rPr>
      </w:pPr>
      <w:r w:rsidRPr="00C823BE">
        <w:rPr>
          <w:rFonts w:asciiTheme="majorHAnsi" w:eastAsia="MS MinNew Roman" w:hAnsiTheme="majorHAnsi"/>
          <w:szCs w:val="24"/>
        </w:rPr>
        <w:t>Summarise audit standards for anticoagulation management</w:t>
      </w:r>
    </w:p>
    <w:p w14:paraId="15C9E8EA" w14:textId="77777777" w:rsidR="00A848C5" w:rsidRDefault="00A848C5" w:rsidP="00A848C5">
      <w:pPr>
        <w:rPr>
          <w:rFonts w:asciiTheme="majorHAnsi" w:eastAsia="MS MinNew Roman" w:hAnsiTheme="majorHAnsi"/>
          <w:szCs w:val="24"/>
        </w:rPr>
      </w:pPr>
    </w:p>
    <w:p w14:paraId="0E3CEA6A" w14:textId="77777777" w:rsidR="00A848C5" w:rsidRPr="00A848C5" w:rsidRDefault="00A848C5" w:rsidP="00A848C5">
      <w:pPr>
        <w:rPr>
          <w:rFonts w:asciiTheme="majorHAnsi" w:eastAsia="MS MinNew Roman" w:hAnsiTheme="majorHAnsi"/>
          <w:szCs w:val="24"/>
        </w:rPr>
      </w:pPr>
    </w:p>
    <w:p w14:paraId="05A61C4E" w14:textId="77777777" w:rsidR="00B028AA" w:rsidRPr="00C823BE" w:rsidRDefault="00B028AA" w:rsidP="00B02149">
      <w:pPr>
        <w:widowControl w:val="0"/>
        <w:autoSpaceDE w:val="0"/>
        <w:autoSpaceDN w:val="0"/>
        <w:adjustRightInd w:val="0"/>
        <w:rPr>
          <w:rFonts w:asciiTheme="majorHAnsi" w:hAnsiTheme="majorHAnsi" w:cs="Arial"/>
          <w:b/>
          <w:color w:val="3B332F"/>
          <w:szCs w:val="24"/>
          <w:lang w:val="en-US"/>
        </w:rPr>
      </w:pPr>
    </w:p>
    <w:p w14:paraId="34ABA087" w14:textId="77777777" w:rsidR="00256E46" w:rsidRPr="00C823BE" w:rsidRDefault="00256E46" w:rsidP="00B02149">
      <w:pPr>
        <w:widowControl w:val="0"/>
        <w:autoSpaceDE w:val="0"/>
        <w:autoSpaceDN w:val="0"/>
        <w:adjustRightInd w:val="0"/>
        <w:rPr>
          <w:rFonts w:asciiTheme="majorHAnsi" w:hAnsiTheme="majorHAnsi" w:cs="Arial"/>
          <w:b/>
          <w:color w:val="3B332F"/>
          <w:szCs w:val="24"/>
          <w:lang w:val="en-US"/>
        </w:rPr>
      </w:pPr>
    </w:p>
    <w:p w14:paraId="50989F2C" w14:textId="79E943AF" w:rsidR="00B028AA" w:rsidRPr="00C823BE" w:rsidRDefault="00FF1457" w:rsidP="00B02149">
      <w:pPr>
        <w:widowControl w:val="0"/>
        <w:autoSpaceDE w:val="0"/>
        <w:autoSpaceDN w:val="0"/>
        <w:adjustRightInd w:val="0"/>
        <w:rPr>
          <w:rFonts w:asciiTheme="majorHAnsi" w:hAnsiTheme="majorHAnsi" w:cs="Arial"/>
          <w:b/>
          <w:color w:val="3B332F"/>
          <w:szCs w:val="24"/>
          <w:lang w:val="en-US"/>
        </w:rPr>
      </w:pPr>
      <w:r>
        <w:rPr>
          <w:rFonts w:asciiTheme="majorHAnsi" w:hAnsiTheme="majorHAnsi" w:cs="Arial"/>
          <w:b/>
          <w:color w:val="3B332F"/>
          <w:szCs w:val="24"/>
          <w:lang w:val="en-US"/>
        </w:rPr>
        <w:t xml:space="preserve">2. </w:t>
      </w:r>
      <w:r w:rsidR="00E67287" w:rsidRPr="00C823BE">
        <w:rPr>
          <w:rFonts w:asciiTheme="majorHAnsi" w:hAnsiTheme="majorHAnsi" w:cs="Arial"/>
          <w:b/>
          <w:color w:val="3B332F"/>
          <w:szCs w:val="24"/>
          <w:lang w:val="en-US"/>
        </w:rPr>
        <w:t>What are the m</w:t>
      </w:r>
      <w:r w:rsidR="00B028AA" w:rsidRPr="00C823BE">
        <w:rPr>
          <w:rFonts w:asciiTheme="majorHAnsi" w:hAnsiTheme="majorHAnsi" w:cs="Arial"/>
          <w:b/>
          <w:color w:val="3B332F"/>
          <w:szCs w:val="24"/>
          <w:lang w:val="en-US"/>
        </w:rPr>
        <w:t>odels of anticoagulant monitoring</w:t>
      </w:r>
      <w:r w:rsidR="00E67287" w:rsidRPr="00C823BE">
        <w:rPr>
          <w:rFonts w:asciiTheme="majorHAnsi" w:hAnsiTheme="majorHAnsi" w:cs="Arial"/>
          <w:b/>
          <w:color w:val="3B332F"/>
          <w:szCs w:val="24"/>
          <w:lang w:val="en-US"/>
        </w:rPr>
        <w:t>?</w:t>
      </w:r>
    </w:p>
    <w:p w14:paraId="0A1F35BA" w14:textId="77777777" w:rsidR="00B028AA" w:rsidRPr="00C823BE" w:rsidRDefault="00B028AA" w:rsidP="00B02149">
      <w:pPr>
        <w:widowControl w:val="0"/>
        <w:autoSpaceDE w:val="0"/>
        <w:autoSpaceDN w:val="0"/>
        <w:adjustRightInd w:val="0"/>
        <w:rPr>
          <w:rFonts w:asciiTheme="majorHAnsi" w:hAnsiTheme="majorHAnsi" w:cs="Arial"/>
          <w:b/>
          <w:color w:val="3B332F"/>
          <w:szCs w:val="24"/>
          <w:lang w:val="en-US"/>
        </w:rPr>
      </w:pPr>
    </w:p>
    <w:p w14:paraId="6A5CD2C5" w14:textId="1C7CB5CD" w:rsidR="00B028AA" w:rsidRPr="00C823BE" w:rsidRDefault="00B028AA" w:rsidP="00B02149">
      <w:pPr>
        <w:widowControl w:val="0"/>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 xml:space="preserve">There is no standard service model or definition of an anticoagulant </w:t>
      </w:r>
      <w:r w:rsidR="00AB2430" w:rsidRPr="00C823BE">
        <w:rPr>
          <w:rFonts w:asciiTheme="majorHAnsi" w:hAnsiTheme="majorHAnsi"/>
          <w:szCs w:val="24"/>
        </w:rPr>
        <w:t xml:space="preserve">and stroke prevention </w:t>
      </w:r>
      <w:r w:rsidRPr="00C823BE">
        <w:rPr>
          <w:rFonts w:asciiTheme="majorHAnsi" w:hAnsiTheme="majorHAnsi" w:cs="Arial"/>
          <w:color w:val="3B332F"/>
          <w:szCs w:val="24"/>
          <w:lang w:val="en-US"/>
        </w:rPr>
        <w:t xml:space="preserve">service. Consequently, there are a number of ways to deliver anticoagulant monitoring at a local level. </w:t>
      </w:r>
    </w:p>
    <w:p w14:paraId="060EC43C" w14:textId="77777777" w:rsidR="00B028AA" w:rsidRPr="00C823BE" w:rsidRDefault="00B028AA" w:rsidP="00B02149">
      <w:pPr>
        <w:widowControl w:val="0"/>
        <w:autoSpaceDE w:val="0"/>
        <w:autoSpaceDN w:val="0"/>
        <w:adjustRightInd w:val="0"/>
        <w:rPr>
          <w:rFonts w:asciiTheme="majorHAnsi" w:hAnsiTheme="majorHAnsi" w:cs="Arial"/>
          <w:color w:val="3B332F"/>
          <w:szCs w:val="24"/>
          <w:lang w:val="en-US"/>
        </w:rPr>
      </w:pPr>
    </w:p>
    <w:p w14:paraId="7F8ADE27" w14:textId="382660E6" w:rsidR="00B028AA" w:rsidRPr="00C823BE" w:rsidRDefault="00FF1457" w:rsidP="007C5303">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b/>
          <w:color w:val="3B332F"/>
          <w:szCs w:val="24"/>
          <w:lang w:val="en-US"/>
        </w:rPr>
      </w:pPr>
      <w:r>
        <w:rPr>
          <w:rFonts w:asciiTheme="majorHAnsi" w:hAnsiTheme="majorHAnsi" w:cs="Arial"/>
          <w:b/>
          <w:color w:val="3B332F"/>
          <w:szCs w:val="24"/>
          <w:lang w:val="en-US"/>
        </w:rPr>
        <w:t>WHAT HAPPENS NEAR ME?</w:t>
      </w:r>
    </w:p>
    <w:p w14:paraId="0D796C64" w14:textId="18DC2F82" w:rsidR="00B028AA" w:rsidRPr="00C823BE" w:rsidRDefault="00FF1457" w:rsidP="007C5303">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r>
        <w:rPr>
          <w:rFonts w:asciiTheme="majorHAnsi" w:hAnsiTheme="majorHAnsi" w:cs="Arial"/>
          <w:color w:val="3B332F"/>
          <w:szCs w:val="24"/>
          <w:lang w:val="en-US"/>
        </w:rPr>
        <w:t xml:space="preserve">Do you know what type of </w:t>
      </w:r>
      <w:r w:rsidR="00B028AA" w:rsidRPr="00C823BE">
        <w:rPr>
          <w:rFonts w:asciiTheme="majorHAnsi" w:hAnsiTheme="majorHAnsi" w:cs="Arial"/>
          <w:color w:val="3B332F"/>
          <w:szCs w:val="24"/>
          <w:lang w:val="en-US"/>
        </w:rPr>
        <w:t>anticoagulant</w:t>
      </w:r>
      <w:r w:rsidR="00AB2430" w:rsidRPr="00C823BE">
        <w:rPr>
          <w:rFonts w:asciiTheme="majorHAnsi" w:hAnsiTheme="majorHAnsi" w:cs="Arial"/>
          <w:color w:val="3B332F"/>
          <w:szCs w:val="24"/>
          <w:lang w:val="en-US"/>
        </w:rPr>
        <w:t xml:space="preserve"> services e</w:t>
      </w:r>
      <w:r w:rsidR="00B028AA" w:rsidRPr="00C823BE">
        <w:rPr>
          <w:rFonts w:asciiTheme="majorHAnsi" w:hAnsiTheme="majorHAnsi" w:cs="Arial"/>
          <w:color w:val="3B332F"/>
          <w:szCs w:val="24"/>
          <w:lang w:val="en-US"/>
        </w:rPr>
        <w:t>xist near you?</w:t>
      </w:r>
      <w:r>
        <w:rPr>
          <w:rFonts w:asciiTheme="majorHAnsi" w:hAnsiTheme="majorHAnsi" w:cs="Arial"/>
          <w:color w:val="3B332F"/>
          <w:szCs w:val="24"/>
          <w:lang w:val="en-US"/>
        </w:rPr>
        <w:t xml:space="preserve"> If not please find out and share the results on the forum.</w:t>
      </w:r>
    </w:p>
    <w:p w14:paraId="063FF34D" w14:textId="77777777" w:rsidR="00B028AA" w:rsidRPr="00C823BE" w:rsidRDefault="00B028AA" w:rsidP="00B02149">
      <w:pPr>
        <w:widowControl w:val="0"/>
        <w:autoSpaceDE w:val="0"/>
        <w:autoSpaceDN w:val="0"/>
        <w:adjustRightInd w:val="0"/>
        <w:rPr>
          <w:rFonts w:asciiTheme="majorHAnsi" w:hAnsiTheme="majorHAnsi" w:cs="Arial"/>
          <w:color w:val="3B332F"/>
          <w:szCs w:val="24"/>
          <w:lang w:val="en-US"/>
        </w:rPr>
      </w:pPr>
    </w:p>
    <w:p w14:paraId="5E658293" w14:textId="52174094" w:rsidR="00B028AA" w:rsidRPr="00C823BE" w:rsidRDefault="00B028AA" w:rsidP="00B02149">
      <w:pPr>
        <w:widowControl w:val="0"/>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 xml:space="preserve">Service models include the following: </w:t>
      </w:r>
    </w:p>
    <w:p w14:paraId="774F24AE" w14:textId="77777777" w:rsidR="00B028AA" w:rsidRPr="00C823BE" w:rsidRDefault="00B028AA" w:rsidP="00B02149">
      <w:pPr>
        <w:widowControl w:val="0"/>
        <w:autoSpaceDE w:val="0"/>
        <w:autoSpaceDN w:val="0"/>
        <w:adjustRightInd w:val="0"/>
        <w:rPr>
          <w:rFonts w:asciiTheme="majorHAnsi" w:hAnsiTheme="majorHAnsi" w:cs="Arial"/>
          <w:color w:val="3B332F"/>
          <w:szCs w:val="24"/>
          <w:lang w:val="en-US"/>
        </w:rPr>
      </w:pPr>
    </w:p>
    <w:p w14:paraId="323F1AE7" w14:textId="77777777"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Outpatient clinics in secondary care. These are usually nurse or pharmacist-led.</w:t>
      </w:r>
    </w:p>
    <w:p w14:paraId="39F7D4C7" w14:textId="77777777"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Outreach clinics delivered by hospital staff in primary care</w:t>
      </w:r>
    </w:p>
    <w:p w14:paraId="73AAAD5B" w14:textId="77777777"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Primary care clinics in GP surgeries</w:t>
      </w:r>
    </w:p>
    <w:p w14:paraId="75C97ECE" w14:textId="77777777"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Primary care clinics in community pharmacies</w:t>
      </w:r>
    </w:p>
    <w:p w14:paraId="4E12A3B0" w14:textId="77777777"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lastRenderedPageBreak/>
        <w:t>Domiciliary care services where patients are visited at home</w:t>
      </w:r>
    </w:p>
    <w:p w14:paraId="3C1E84B5" w14:textId="490F176D"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Patients self-monitoring</w:t>
      </w:r>
      <w:r w:rsidR="00AB2430" w:rsidRPr="00C823BE">
        <w:rPr>
          <w:rFonts w:asciiTheme="majorHAnsi" w:hAnsiTheme="majorHAnsi" w:cs="Arial"/>
          <w:color w:val="3B332F"/>
          <w:szCs w:val="24"/>
          <w:lang w:val="en-US"/>
        </w:rPr>
        <w:t xml:space="preserve"> – self-testing or self-management -</w:t>
      </w:r>
      <w:r w:rsidRPr="00C823BE">
        <w:rPr>
          <w:rFonts w:asciiTheme="majorHAnsi" w:hAnsiTheme="majorHAnsi" w:cs="Arial"/>
          <w:color w:val="3B332F"/>
          <w:szCs w:val="24"/>
          <w:lang w:val="en-US"/>
        </w:rPr>
        <w:t xml:space="preserve"> in their own homes</w:t>
      </w:r>
    </w:p>
    <w:p w14:paraId="4CFF2B0C" w14:textId="77777777" w:rsidR="00350EA0" w:rsidRPr="00C823BE" w:rsidRDefault="00350EA0" w:rsidP="00AB2430">
      <w:pPr>
        <w:widowControl w:val="0"/>
        <w:autoSpaceDE w:val="0"/>
        <w:autoSpaceDN w:val="0"/>
        <w:adjustRightInd w:val="0"/>
        <w:ind w:left="360"/>
        <w:rPr>
          <w:rFonts w:asciiTheme="majorHAnsi" w:hAnsiTheme="majorHAnsi" w:cs="Arial"/>
          <w:color w:val="3B332F"/>
          <w:szCs w:val="24"/>
          <w:lang w:val="en-US"/>
        </w:rPr>
      </w:pPr>
    </w:p>
    <w:p w14:paraId="79D5F190" w14:textId="77777777" w:rsidR="00B028AA" w:rsidRPr="00C823BE" w:rsidRDefault="00B028AA" w:rsidP="00B02149">
      <w:pPr>
        <w:widowControl w:val="0"/>
        <w:autoSpaceDE w:val="0"/>
        <w:autoSpaceDN w:val="0"/>
        <w:adjustRightInd w:val="0"/>
        <w:rPr>
          <w:rFonts w:asciiTheme="majorHAnsi" w:hAnsiTheme="majorHAnsi" w:cs="Arial"/>
          <w:color w:val="3B332F"/>
          <w:szCs w:val="24"/>
          <w:lang w:val="en-US"/>
        </w:rPr>
      </w:pPr>
    </w:p>
    <w:p w14:paraId="7EDBFD6E" w14:textId="77777777" w:rsidR="00E67287" w:rsidRPr="00C823BE" w:rsidRDefault="00E67287" w:rsidP="00B02149">
      <w:pPr>
        <w:widowControl w:val="0"/>
        <w:autoSpaceDE w:val="0"/>
        <w:autoSpaceDN w:val="0"/>
        <w:adjustRightInd w:val="0"/>
        <w:rPr>
          <w:rFonts w:asciiTheme="majorHAnsi" w:hAnsiTheme="majorHAnsi" w:cs="Arial"/>
          <w:color w:val="3B332F"/>
          <w:szCs w:val="24"/>
          <w:lang w:val="en-US"/>
        </w:rPr>
      </w:pPr>
    </w:p>
    <w:p w14:paraId="58966A42" w14:textId="77777777" w:rsidR="00E67287" w:rsidRPr="00C823BE" w:rsidRDefault="00E67287" w:rsidP="00B02149">
      <w:pPr>
        <w:widowControl w:val="0"/>
        <w:autoSpaceDE w:val="0"/>
        <w:autoSpaceDN w:val="0"/>
        <w:adjustRightInd w:val="0"/>
        <w:rPr>
          <w:rFonts w:asciiTheme="majorHAnsi" w:hAnsiTheme="majorHAnsi" w:cs="Arial"/>
          <w:color w:val="3B332F"/>
          <w:szCs w:val="24"/>
          <w:lang w:val="en-US"/>
        </w:rPr>
      </w:pPr>
    </w:p>
    <w:p w14:paraId="1D774536" w14:textId="77777777" w:rsidR="00E67287" w:rsidRPr="00C823BE" w:rsidRDefault="00E67287" w:rsidP="00B02149">
      <w:pPr>
        <w:widowControl w:val="0"/>
        <w:autoSpaceDE w:val="0"/>
        <w:autoSpaceDN w:val="0"/>
        <w:adjustRightInd w:val="0"/>
        <w:rPr>
          <w:rFonts w:asciiTheme="majorHAnsi" w:hAnsiTheme="majorHAnsi" w:cs="Arial"/>
          <w:color w:val="3B332F"/>
          <w:szCs w:val="24"/>
          <w:lang w:val="en-US"/>
        </w:rPr>
      </w:pPr>
    </w:p>
    <w:p w14:paraId="03A6FD4A" w14:textId="77777777" w:rsidR="00E67287" w:rsidRPr="00C823BE" w:rsidRDefault="00E67287" w:rsidP="00B02149">
      <w:pPr>
        <w:widowControl w:val="0"/>
        <w:autoSpaceDE w:val="0"/>
        <w:autoSpaceDN w:val="0"/>
        <w:adjustRightInd w:val="0"/>
        <w:rPr>
          <w:rFonts w:asciiTheme="majorHAnsi" w:hAnsiTheme="majorHAnsi" w:cs="Arial"/>
          <w:color w:val="3B332F"/>
          <w:szCs w:val="24"/>
          <w:lang w:val="en-US"/>
        </w:rPr>
      </w:pPr>
    </w:p>
    <w:p w14:paraId="384FBD1A" w14:textId="77777777" w:rsidR="00E67287" w:rsidRPr="00C823BE" w:rsidRDefault="00E67287" w:rsidP="00B02149">
      <w:pPr>
        <w:widowControl w:val="0"/>
        <w:autoSpaceDE w:val="0"/>
        <w:autoSpaceDN w:val="0"/>
        <w:adjustRightInd w:val="0"/>
        <w:rPr>
          <w:rFonts w:asciiTheme="majorHAnsi" w:hAnsiTheme="majorHAnsi" w:cs="Arial"/>
          <w:color w:val="3B332F"/>
          <w:szCs w:val="24"/>
          <w:lang w:val="en-US"/>
        </w:rPr>
      </w:pPr>
    </w:p>
    <w:p w14:paraId="1FA10B0A" w14:textId="679ED3BA" w:rsidR="00B028AA" w:rsidRPr="00C823BE" w:rsidRDefault="00E67287" w:rsidP="00B02149">
      <w:pPr>
        <w:widowControl w:val="0"/>
        <w:autoSpaceDE w:val="0"/>
        <w:autoSpaceDN w:val="0"/>
        <w:adjustRightInd w:val="0"/>
        <w:rPr>
          <w:rFonts w:asciiTheme="majorHAnsi" w:hAnsiTheme="majorHAnsi" w:cs="Arial"/>
          <w:b/>
          <w:color w:val="3B332F"/>
          <w:szCs w:val="24"/>
          <w:lang w:val="en-US"/>
        </w:rPr>
      </w:pPr>
      <w:r w:rsidRPr="00C823BE">
        <w:rPr>
          <w:rFonts w:asciiTheme="majorHAnsi" w:hAnsiTheme="majorHAnsi"/>
          <w:noProof/>
          <w:szCs w:val="24"/>
          <w:lang w:val="en-US"/>
        </w:rPr>
        <mc:AlternateContent>
          <mc:Choice Requires="wps">
            <w:drawing>
              <wp:anchor distT="0" distB="0" distL="114300" distR="114300" simplePos="0" relativeHeight="251659264" behindDoc="0" locked="0" layoutInCell="1" allowOverlap="1" wp14:anchorId="532D70F8" wp14:editId="42B53279">
                <wp:simplePos x="0" y="0"/>
                <wp:positionH relativeFrom="column">
                  <wp:posOffset>-114300</wp:posOffset>
                </wp:positionH>
                <wp:positionV relativeFrom="paragraph">
                  <wp:posOffset>-571500</wp:posOffset>
                </wp:positionV>
                <wp:extent cx="4343400" cy="2171700"/>
                <wp:effectExtent l="50800" t="25400" r="76200" b="444500"/>
                <wp:wrapThrough wrapText="bothSides">
                  <wp:wrapPolygon edited="0">
                    <wp:start x="12253" y="-253"/>
                    <wp:lineTo x="2147" y="0"/>
                    <wp:lineTo x="2147" y="4042"/>
                    <wp:lineTo x="253" y="4042"/>
                    <wp:lineTo x="253" y="8084"/>
                    <wp:lineTo x="-253" y="8084"/>
                    <wp:lineTo x="-253" y="11874"/>
                    <wp:lineTo x="126" y="16926"/>
                    <wp:lineTo x="3158" y="20211"/>
                    <wp:lineTo x="3789" y="20211"/>
                    <wp:lineTo x="5432" y="24253"/>
                    <wp:lineTo x="5811" y="25768"/>
                    <wp:lineTo x="6947" y="25768"/>
                    <wp:lineTo x="7705" y="24253"/>
                    <wp:lineTo x="8463" y="24253"/>
                    <wp:lineTo x="14274" y="20716"/>
                    <wp:lineTo x="15789" y="20211"/>
                    <wp:lineTo x="19200" y="17432"/>
                    <wp:lineTo x="19200" y="16168"/>
                    <wp:lineTo x="21853" y="12379"/>
                    <wp:lineTo x="21853" y="12126"/>
                    <wp:lineTo x="21474" y="8337"/>
                    <wp:lineTo x="21474" y="8084"/>
                    <wp:lineTo x="20968" y="4295"/>
                    <wp:lineTo x="20968" y="3789"/>
                    <wp:lineTo x="17811" y="-253"/>
                    <wp:lineTo x="12253" y="-253"/>
                  </wp:wrapPolygon>
                </wp:wrapThrough>
                <wp:docPr id="13" name="Cloud Callout 13"/>
                <wp:cNvGraphicFramePr/>
                <a:graphic xmlns:a="http://schemas.openxmlformats.org/drawingml/2006/main">
                  <a:graphicData uri="http://schemas.microsoft.com/office/word/2010/wordprocessingShape">
                    <wps:wsp>
                      <wps:cNvSpPr/>
                      <wps:spPr>
                        <a:xfrm>
                          <a:off x="0" y="0"/>
                          <a:ext cx="4343400" cy="2171700"/>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14:paraId="029F368C" w14:textId="77777777" w:rsidR="00CE744D" w:rsidRPr="00C65E4A" w:rsidRDefault="00CE744D" w:rsidP="00E67287">
                            <w:pPr>
                              <w:jc w:val="center"/>
                              <w:rPr>
                                <w:rFonts w:asciiTheme="minorHAnsi" w:hAnsiTheme="minorHAnsi"/>
                              </w:rPr>
                            </w:pPr>
                            <w:r w:rsidRPr="00C65E4A">
                              <w:rPr>
                                <w:rFonts w:asciiTheme="minorHAnsi" w:hAnsiTheme="minorHAnsi"/>
                              </w:rPr>
                              <w:t>POINTS TO PONDER …</w:t>
                            </w:r>
                          </w:p>
                          <w:p w14:paraId="30FC4C1D" w14:textId="77777777" w:rsidR="00CE744D" w:rsidRPr="00C65E4A" w:rsidRDefault="00CE744D" w:rsidP="00E67287">
                            <w:pPr>
                              <w:jc w:val="center"/>
                              <w:rPr>
                                <w:rFonts w:asciiTheme="minorHAnsi" w:hAnsiTheme="minorHAnsi"/>
                              </w:rPr>
                            </w:pPr>
                          </w:p>
                          <w:p w14:paraId="7F71C505" w14:textId="77777777" w:rsidR="00CE744D" w:rsidRPr="00E67287" w:rsidRDefault="00CE744D" w:rsidP="00E67287">
                            <w:pPr>
                              <w:widowControl w:val="0"/>
                              <w:autoSpaceDE w:val="0"/>
                              <w:autoSpaceDN w:val="0"/>
                              <w:adjustRightInd w:val="0"/>
                              <w:rPr>
                                <w:rFonts w:ascii="Cambria" w:hAnsi="Cambria" w:cs="Arial"/>
                                <w:color w:val="FFFFFF" w:themeColor="background1"/>
                                <w:szCs w:val="24"/>
                                <w:lang w:val="en-US"/>
                              </w:rPr>
                            </w:pPr>
                            <w:r w:rsidRPr="00E67287">
                              <w:rPr>
                                <w:rFonts w:ascii="Cambria" w:hAnsi="Cambria" w:cs="Arial"/>
                                <w:color w:val="FFFFFF" w:themeColor="background1"/>
                                <w:szCs w:val="24"/>
                                <w:lang w:val="en-US"/>
                              </w:rPr>
                              <w:t>What do you consider to be the pros and cons of each of these service models? Do you feel that different models suit different patient populations?</w:t>
                            </w:r>
                          </w:p>
                          <w:p w14:paraId="5A00B14E" w14:textId="2D0DA4A3" w:rsidR="00CE744D" w:rsidRPr="00C65E4A" w:rsidRDefault="00CE744D" w:rsidP="00E67287">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3" o:spid="_x0000_s1026" type="#_x0000_t106" style="position:absolute;margin-left:-8.95pt;margin-top:-44.95pt;width:342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" adj="6300,24300" fillcolor="#254163 [1636]" strokecolor="#4579b8 [3044]">
                <v:fill color2="#4477b6 [3012]" rotate="t" colors="0 #2c5d98;52429f #3c7bc7;1 #3a7ccb" type="gradient">
                  <o:fill v:ext="view" type="gradientUnscaled"/>
                </v:fill>
                <v:shadow on="t" opacity="22937f" mv:blur="40000f" origin=",.5" offset="0,23000emu"/>
                <v:textbox>
                  <w:txbxContent>
                    <w:p w14:paraId="029F368C" w14:textId="77777777" w:rsidR="00CE744D" w:rsidRPr="00C65E4A" w:rsidRDefault="00CE744D" w:rsidP="00E67287">
                      <w:pPr>
                        <w:jc w:val="center"/>
                        <w:rPr>
                          <w:rFonts w:asciiTheme="minorHAnsi" w:hAnsiTheme="minorHAnsi"/>
                        </w:rPr>
                      </w:pPr>
                      <w:r w:rsidRPr="00C65E4A">
                        <w:rPr>
                          <w:rFonts w:asciiTheme="minorHAnsi" w:hAnsiTheme="minorHAnsi"/>
                        </w:rPr>
                        <w:t>POINTS TO PONDER …</w:t>
                      </w:r>
                    </w:p>
                    <w:p w14:paraId="30FC4C1D" w14:textId="77777777" w:rsidR="00CE744D" w:rsidRPr="00C65E4A" w:rsidRDefault="00CE744D" w:rsidP="00E67287">
                      <w:pPr>
                        <w:jc w:val="center"/>
                        <w:rPr>
                          <w:rFonts w:asciiTheme="minorHAnsi" w:hAnsiTheme="minorHAnsi"/>
                        </w:rPr>
                      </w:pPr>
                    </w:p>
                    <w:p w14:paraId="7F71C505" w14:textId="77777777" w:rsidR="00CE744D" w:rsidRPr="00E67287" w:rsidRDefault="00CE744D" w:rsidP="00E67287">
                      <w:pPr>
                        <w:widowControl w:val="0"/>
                        <w:autoSpaceDE w:val="0"/>
                        <w:autoSpaceDN w:val="0"/>
                        <w:adjustRightInd w:val="0"/>
                        <w:rPr>
                          <w:rFonts w:ascii="Cambria" w:hAnsi="Cambria" w:cs="Arial"/>
                          <w:color w:val="FFFFFF" w:themeColor="background1"/>
                          <w:szCs w:val="24"/>
                          <w:lang w:val="en-US"/>
                        </w:rPr>
                      </w:pPr>
                      <w:r w:rsidRPr="00E67287">
                        <w:rPr>
                          <w:rFonts w:ascii="Cambria" w:hAnsi="Cambria" w:cs="Arial"/>
                          <w:color w:val="FFFFFF" w:themeColor="background1"/>
                          <w:szCs w:val="24"/>
                          <w:lang w:val="en-US"/>
                        </w:rPr>
                        <w:t>What do you consider to be the pros and cons of each of these service models? Do you feel that different models suit different patient populations?</w:t>
                      </w:r>
                    </w:p>
                    <w:p w14:paraId="5A00B14E" w14:textId="2D0DA4A3" w:rsidR="00CE744D" w:rsidRPr="00C65E4A" w:rsidRDefault="00CE744D" w:rsidP="00E67287">
                      <w:pPr>
                        <w:jc w:val="center"/>
                        <w:rPr>
                          <w:rFonts w:asciiTheme="minorHAnsi" w:hAnsiTheme="minorHAnsi"/>
                        </w:rPr>
                      </w:pPr>
                    </w:p>
                  </w:txbxContent>
                </v:textbox>
                <w10:wrap type="through"/>
              </v:shape>
            </w:pict>
          </mc:Fallback>
        </mc:AlternateContent>
      </w:r>
    </w:p>
    <w:p w14:paraId="599ACFA0"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231C0D43"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0635788B"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4C5E1E9F"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51C9A775"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402A0A59"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27DBBFD1"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345A7358"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0D07B636"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7BE5F4C7"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3FEC7B37"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6E3FCFCF"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76D222AE" w14:textId="77777777" w:rsidR="00B028AA" w:rsidRPr="00C823BE" w:rsidRDefault="00B028AA" w:rsidP="00B02149">
      <w:pPr>
        <w:widowControl w:val="0"/>
        <w:autoSpaceDE w:val="0"/>
        <w:autoSpaceDN w:val="0"/>
        <w:adjustRightInd w:val="0"/>
        <w:rPr>
          <w:rFonts w:asciiTheme="majorHAnsi" w:hAnsiTheme="majorHAnsi" w:cs="Arial"/>
          <w:b/>
          <w:color w:val="3B332F"/>
          <w:szCs w:val="24"/>
          <w:lang w:val="en-US"/>
        </w:rPr>
      </w:pPr>
    </w:p>
    <w:p w14:paraId="7689779A" w14:textId="61154A00" w:rsidR="00B028AA" w:rsidRDefault="00FF1457" w:rsidP="00B02149">
      <w:pPr>
        <w:widowControl w:val="0"/>
        <w:autoSpaceDE w:val="0"/>
        <w:autoSpaceDN w:val="0"/>
        <w:adjustRightInd w:val="0"/>
        <w:rPr>
          <w:rFonts w:asciiTheme="majorHAnsi" w:hAnsiTheme="majorHAnsi" w:cs="Arial"/>
          <w:b/>
          <w:color w:val="3B332F"/>
          <w:szCs w:val="24"/>
          <w:lang w:val="en-US"/>
        </w:rPr>
      </w:pPr>
      <w:r>
        <w:rPr>
          <w:rFonts w:asciiTheme="majorHAnsi" w:hAnsiTheme="majorHAnsi" w:cs="Arial"/>
          <w:b/>
          <w:color w:val="3B332F"/>
          <w:szCs w:val="24"/>
          <w:lang w:val="en-US"/>
        </w:rPr>
        <w:t xml:space="preserve">3. </w:t>
      </w:r>
      <w:r w:rsidR="00B028AA" w:rsidRPr="00C823BE">
        <w:rPr>
          <w:rFonts w:asciiTheme="majorHAnsi" w:hAnsiTheme="majorHAnsi" w:cs="Arial"/>
          <w:b/>
          <w:color w:val="3B332F"/>
          <w:szCs w:val="24"/>
          <w:lang w:val="en-US"/>
        </w:rPr>
        <w:t xml:space="preserve">Defining </w:t>
      </w:r>
      <w:r w:rsidR="000A5E83" w:rsidRPr="00C823BE">
        <w:rPr>
          <w:rFonts w:asciiTheme="majorHAnsi" w:hAnsiTheme="majorHAnsi" w:cs="Arial"/>
          <w:b/>
          <w:color w:val="3B332F"/>
          <w:szCs w:val="24"/>
          <w:lang w:val="en-US"/>
        </w:rPr>
        <w:t xml:space="preserve">your </w:t>
      </w:r>
      <w:r w:rsidR="00B028AA" w:rsidRPr="00C823BE">
        <w:rPr>
          <w:rFonts w:asciiTheme="majorHAnsi" w:hAnsiTheme="majorHAnsi" w:cs="Arial"/>
          <w:b/>
          <w:color w:val="3B332F"/>
          <w:szCs w:val="24"/>
          <w:lang w:val="en-US"/>
        </w:rPr>
        <w:t>patient population</w:t>
      </w:r>
    </w:p>
    <w:p w14:paraId="08C4D2D8" w14:textId="77777777" w:rsidR="00FF1457" w:rsidRDefault="00FF1457" w:rsidP="00B02149">
      <w:pPr>
        <w:widowControl w:val="0"/>
        <w:autoSpaceDE w:val="0"/>
        <w:autoSpaceDN w:val="0"/>
        <w:adjustRightInd w:val="0"/>
        <w:rPr>
          <w:rFonts w:asciiTheme="majorHAnsi" w:hAnsiTheme="majorHAnsi" w:cs="Arial"/>
          <w:b/>
          <w:color w:val="3B332F"/>
          <w:szCs w:val="24"/>
          <w:lang w:val="en-US"/>
        </w:rPr>
      </w:pPr>
    </w:p>
    <w:p w14:paraId="2703D82E" w14:textId="22479A71" w:rsidR="00E65DFC" w:rsidRDefault="00B028AA" w:rsidP="003270E6">
      <w:pPr>
        <w:widowControl w:val="0"/>
        <w:autoSpaceDE w:val="0"/>
        <w:autoSpaceDN w:val="0"/>
        <w:adjustRightInd w:val="0"/>
        <w:ind w:left="360"/>
        <w:rPr>
          <w:rFonts w:asciiTheme="majorHAnsi" w:hAnsiTheme="majorHAnsi" w:cs="Arial"/>
          <w:color w:val="3B332F"/>
          <w:szCs w:val="24"/>
          <w:lang w:val="en-US"/>
        </w:rPr>
      </w:pPr>
      <w:r w:rsidRPr="003270E6">
        <w:rPr>
          <w:rFonts w:asciiTheme="majorHAnsi" w:hAnsiTheme="majorHAnsi" w:cs="Arial"/>
          <w:color w:val="3B332F"/>
          <w:szCs w:val="24"/>
          <w:lang w:val="en-US"/>
        </w:rPr>
        <w:t xml:space="preserve">It is important to define your patient population. For example, some services do not manage those under the age of 18. </w:t>
      </w:r>
    </w:p>
    <w:p w14:paraId="2FFCA1A4" w14:textId="77777777" w:rsidR="003270E6" w:rsidRPr="003270E6" w:rsidRDefault="003270E6" w:rsidP="003270E6">
      <w:pPr>
        <w:widowControl w:val="0"/>
        <w:autoSpaceDE w:val="0"/>
        <w:autoSpaceDN w:val="0"/>
        <w:adjustRightInd w:val="0"/>
        <w:ind w:left="360"/>
        <w:rPr>
          <w:rFonts w:asciiTheme="majorHAnsi" w:hAnsiTheme="majorHAnsi" w:cs="Arial"/>
          <w:color w:val="3B332F"/>
          <w:szCs w:val="24"/>
          <w:lang w:val="en-US"/>
        </w:rPr>
      </w:pPr>
    </w:p>
    <w:p w14:paraId="59891402" w14:textId="77777777" w:rsidR="00E65DFC" w:rsidRDefault="00B028AA" w:rsidP="003270E6">
      <w:pPr>
        <w:widowControl w:val="0"/>
        <w:autoSpaceDE w:val="0"/>
        <w:autoSpaceDN w:val="0"/>
        <w:adjustRightInd w:val="0"/>
        <w:ind w:left="360"/>
        <w:rPr>
          <w:rFonts w:asciiTheme="majorHAnsi" w:hAnsiTheme="majorHAnsi" w:cs="Arial"/>
          <w:szCs w:val="24"/>
          <w:lang w:val="en-US"/>
        </w:rPr>
      </w:pPr>
      <w:r w:rsidRPr="003270E6">
        <w:rPr>
          <w:rFonts w:asciiTheme="majorHAnsi" w:hAnsiTheme="majorHAnsi" w:cs="Arial"/>
          <w:color w:val="3B332F"/>
          <w:szCs w:val="24"/>
          <w:lang w:val="en-US"/>
        </w:rPr>
        <w:t xml:space="preserve">Primary care services may exclude </w:t>
      </w:r>
      <w:r w:rsidR="00E65DFC" w:rsidRPr="003270E6">
        <w:rPr>
          <w:rFonts w:asciiTheme="majorHAnsi" w:hAnsiTheme="majorHAnsi" w:cs="Arial"/>
          <w:szCs w:val="24"/>
          <w:lang w:val="en-US"/>
        </w:rPr>
        <w:t>those with labile INRs</w:t>
      </w:r>
      <w:r w:rsidR="00E65DFC" w:rsidRPr="003270E6">
        <w:rPr>
          <w:rFonts w:asciiTheme="majorHAnsi" w:hAnsiTheme="majorHAnsi" w:cs="Arial"/>
          <w:color w:val="3B332F"/>
          <w:szCs w:val="24"/>
          <w:lang w:val="en-US"/>
        </w:rPr>
        <w:t xml:space="preserve"> and high-risk </w:t>
      </w:r>
      <w:r w:rsidRPr="003270E6">
        <w:rPr>
          <w:rFonts w:asciiTheme="majorHAnsi" w:hAnsiTheme="majorHAnsi" w:cs="Arial"/>
          <w:color w:val="3B332F"/>
          <w:szCs w:val="24"/>
          <w:lang w:val="en-US"/>
        </w:rPr>
        <w:t>p</w:t>
      </w:r>
      <w:r w:rsidRPr="003270E6">
        <w:rPr>
          <w:rFonts w:asciiTheme="majorHAnsi" w:hAnsiTheme="majorHAnsi" w:cs="Arial"/>
          <w:szCs w:val="24"/>
          <w:lang w:val="en-US"/>
        </w:rPr>
        <w:t xml:space="preserve">atients </w:t>
      </w:r>
      <w:r w:rsidR="00E65DFC" w:rsidRPr="003270E6">
        <w:rPr>
          <w:rFonts w:asciiTheme="majorHAnsi" w:hAnsiTheme="majorHAnsi" w:cs="Arial"/>
          <w:szCs w:val="24"/>
          <w:lang w:val="en-US"/>
        </w:rPr>
        <w:t xml:space="preserve">or those </w:t>
      </w:r>
      <w:r w:rsidRPr="003270E6">
        <w:rPr>
          <w:rFonts w:asciiTheme="majorHAnsi" w:hAnsiTheme="majorHAnsi" w:cs="Arial"/>
          <w:szCs w:val="24"/>
          <w:lang w:val="en-US"/>
        </w:rPr>
        <w:t>with complex pathologies</w:t>
      </w:r>
      <w:r w:rsidR="00E65DFC" w:rsidRPr="003270E6">
        <w:rPr>
          <w:rFonts w:asciiTheme="majorHAnsi" w:hAnsiTheme="majorHAnsi" w:cs="Arial"/>
          <w:szCs w:val="24"/>
          <w:lang w:val="en-US"/>
        </w:rPr>
        <w:t xml:space="preserve">. For example, whilst someone with controlled heart failure may be suitable for management in primary care, it may be better to retain someone with decompensated heart failure within the secondary care service </w:t>
      </w:r>
      <w:r w:rsidRPr="003270E6">
        <w:rPr>
          <w:rFonts w:asciiTheme="majorHAnsi" w:hAnsiTheme="majorHAnsi" w:cs="Arial"/>
          <w:szCs w:val="24"/>
          <w:lang w:val="en-US"/>
        </w:rPr>
        <w:t xml:space="preserve"> </w:t>
      </w:r>
    </w:p>
    <w:p w14:paraId="09D1DA16" w14:textId="77777777" w:rsidR="003270E6" w:rsidRPr="003270E6" w:rsidRDefault="003270E6" w:rsidP="003270E6">
      <w:pPr>
        <w:widowControl w:val="0"/>
        <w:autoSpaceDE w:val="0"/>
        <w:autoSpaceDN w:val="0"/>
        <w:adjustRightInd w:val="0"/>
        <w:ind w:left="360"/>
        <w:rPr>
          <w:rFonts w:asciiTheme="majorHAnsi" w:hAnsiTheme="majorHAnsi" w:cs="Arial"/>
          <w:szCs w:val="24"/>
          <w:lang w:val="en-US"/>
        </w:rPr>
      </w:pPr>
    </w:p>
    <w:p w14:paraId="7AD16C83" w14:textId="77777777" w:rsidR="00E65DFC" w:rsidRPr="003270E6" w:rsidRDefault="00E65DFC" w:rsidP="003270E6">
      <w:pPr>
        <w:widowControl w:val="0"/>
        <w:autoSpaceDE w:val="0"/>
        <w:autoSpaceDN w:val="0"/>
        <w:adjustRightInd w:val="0"/>
        <w:ind w:left="360"/>
        <w:rPr>
          <w:rFonts w:asciiTheme="majorHAnsi" w:hAnsiTheme="majorHAnsi" w:cs="Arial"/>
          <w:szCs w:val="24"/>
          <w:lang w:val="en-US"/>
        </w:rPr>
      </w:pPr>
      <w:r w:rsidRPr="003270E6">
        <w:rPr>
          <w:rFonts w:asciiTheme="majorHAnsi" w:hAnsiTheme="majorHAnsi" w:cs="Arial"/>
          <w:szCs w:val="24"/>
          <w:lang w:val="en-US"/>
        </w:rPr>
        <w:t xml:space="preserve">Those attending anticoagulant clinics in primary care may also need to be able </w:t>
      </w:r>
      <w:r w:rsidR="00B028AA" w:rsidRPr="003270E6">
        <w:rPr>
          <w:rFonts w:asciiTheme="majorHAnsi" w:hAnsiTheme="majorHAnsi" w:cs="Arial"/>
          <w:szCs w:val="24"/>
          <w:lang w:val="en-US"/>
        </w:rPr>
        <w:t xml:space="preserve">to travel to clinic of own accord </w:t>
      </w:r>
      <w:r w:rsidRPr="003270E6">
        <w:rPr>
          <w:rFonts w:asciiTheme="majorHAnsi" w:hAnsiTheme="majorHAnsi" w:cs="Arial"/>
          <w:szCs w:val="24"/>
          <w:lang w:val="en-US"/>
        </w:rPr>
        <w:t xml:space="preserve">… i.e. not dependent on </w:t>
      </w:r>
      <w:r w:rsidR="00B028AA" w:rsidRPr="003270E6">
        <w:rPr>
          <w:rFonts w:asciiTheme="majorHAnsi" w:hAnsiTheme="majorHAnsi" w:cs="Arial"/>
          <w:szCs w:val="24"/>
          <w:lang w:val="en-US"/>
        </w:rPr>
        <w:t>transport</w:t>
      </w:r>
      <w:r w:rsidRPr="003270E6">
        <w:rPr>
          <w:rFonts w:asciiTheme="majorHAnsi" w:hAnsiTheme="majorHAnsi" w:cs="Arial"/>
          <w:szCs w:val="24"/>
          <w:lang w:val="en-US"/>
        </w:rPr>
        <w:t xml:space="preserve"> services. </w:t>
      </w:r>
    </w:p>
    <w:p w14:paraId="60559D35" w14:textId="77777777" w:rsidR="000A5E83" w:rsidRPr="00C823BE" w:rsidRDefault="000A5E83" w:rsidP="00827563">
      <w:pPr>
        <w:widowControl w:val="0"/>
        <w:autoSpaceDE w:val="0"/>
        <w:autoSpaceDN w:val="0"/>
        <w:adjustRightInd w:val="0"/>
        <w:rPr>
          <w:rFonts w:asciiTheme="majorHAnsi" w:hAnsiTheme="majorHAnsi" w:cs="Arial"/>
          <w:b/>
          <w:szCs w:val="24"/>
          <w:lang w:val="en-US"/>
        </w:rPr>
      </w:pPr>
    </w:p>
    <w:p w14:paraId="52B1269A" w14:textId="08BF9754" w:rsidR="00A4536C" w:rsidRDefault="00FF1457" w:rsidP="00827563">
      <w:pPr>
        <w:widowControl w:val="0"/>
        <w:autoSpaceDE w:val="0"/>
        <w:autoSpaceDN w:val="0"/>
        <w:adjustRightInd w:val="0"/>
        <w:rPr>
          <w:rFonts w:asciiTheme="majorHAnsi" w:hAnsiTheme="majorHAnsi" w:cs="Arial"/>
          <w:b/>
          <w:szCs w:val="24"/>
          <w:lang w:val="en-US"/>
        </w:rPr>
      </w:pPr>
      <w:r>
        <w:rPr>
          <w:rFonts w:asciiTheme="majorHAnsi" w:hAnsiTheme="majorHAnsi" w:cs="Arial"/>
          <w:b/>
          <w:szCs w:val="24"/>
          <w:lang w:val="en-US"/>
        </w:rPr>
        <w:t xml:space="preserve">4. </w:t>
      </w:r>
      <w:r w:rsidR="00E67287" w:rsidRPr="00C823BE">
        <w:rPr>
          <w:rFonts w:asciiTheme="majorHAnsi" w:hAnsiTheme="majorHAnsi" w:cs="Arial"/>
          <w:b/>
          <w:szCs w:val="24"/>
          <w:lang w:val="en-US"/>
        </w:rPr>
        <w:t>How is stability defined?</w:t>
      </w:r>
    </w:p>
    <w:p w14:paraId="391D224B" w14:textId="77777777" w:rsidR="00FF1457" w:rsidRDefault="00FF1457" w:rsidP="00827563">
      <w:pPr>
        <w:widowControl w:val="0"/>
        <w:autoSpaceDE w:val="0"/>
        <w:autoSpaceDN w:val="0"/>
        <w:adjustRightInd w:val="0"/>
        <w:rPr>
          <w:rFonts w:asciiTheme="majorHAnsi" w:hAnsiTheme="majorHAnsi" w:cs="Arial"/>
          <w:b/>
          <w:szCs w:val="24"/>
          <w:lang w:val="en-US"/>
        </w:rPr>
      </w:pPr>
    </w:p>
    <w:p w14:paraId="2DB97A9A" w14:textId="77E59E4F" w:rsidR="00FF1457" w:rsidRPr="00B12C85" w:rsidRDefault="00FF1457" w:rsidP="00827563">
      <w:pPr>
        <w:widowControl w:val="0"/>
        <w:autoSpaceDE w:val="0"/>
        <w:autoSpaceDN w:val="0"/>
        <w:adjustRightInd w:val="0"/>
        <w:rPr>
          <w:rFonts w:asciiTheme="majorHAnsi" w:hAnsiTheme="majorHAnsi" w:cs="Arial"/>
          <w:i/>
          <w:szCs w:val="24"/>
          <w:lang w:val="en-US"/>
        </w:rPr>
      </w:pPr>
      <w:r w:rsidRPr="00B12C85">
        <w:rPr>
          <w:rFonts w:asciiTheme="majorHAnsi" w:hAnsiTheme="majorHAnsi" w:cs="Arial"/>
          <w:szCs w:val="24"/>
          <w:lang w:val="en-US"/>
        </w:rPr>
        <w:t>(</w:t>
      </w:r>
      <w:r w:rsidRPr="00B12C85">
        <w:rPr>
          <w:rFonts w:asciiTheme="majorHAnsi" w:hAnsiTheme="majorHAnsi" w:cs="Arial"/>
          <w:i/>
          <w:szCs w:val="24"/>
          <w:lang w:val="en-US"/>
        </w:rPr>
        <w:t xml:space="preserve">Image </w:t>
      </w:r>
      <w:r w:rsidR="00B12C85" w:rsidRPr="00B12C85">
        <w:rPr>
          <w:rFonts w:asciiTheme="majorHAnsi" w:hAnsiTheme="majorHAnsi" w:cs="Arial"/>
          <w:i/>
          <w:szCs w:val="24"/>
          <w:lang w:val="en-US"/>
        </w:rPr>
        <w:t>–</w:t>
      </w:r>
      <w:r w:rsidRPr="00B12C85">
        <w:rPr>
          <w:rFonts w:asciiTheme="majorHAnsi" w:hAnsiTheme="majorHAnsi" w:cs="Arial"/>
          <w:i/>
          <w:szCs w:val="24"/>
          <w:lang w:val="en-US"/>
        </w:rPr>
        <w:t xml:space="preserve"> </w:t>
      </w:r>
      <w:proofErr w:type="spellStart"/>
      <w:r w:rsidR="00B12C85" w:rsidRPr="00B12C85">
        <w:rPr>
          <w:rFonts w:asciiTheme="majorHAnsi" w:hAnsiTheme="majorHAnsi" w:cs="Arial"/>
          <w:i/>
          <w:szCs w:val="24"/>
          <w:lang w:val="en-US"/>
        </w:rPr>
        <w:t>balance.svg</w:t>
      </w:r>
      <w:proofErr w:type="spellEnd"/>
      <w:r w:rsidR="00B12C85" w:rsidRPr="00B12C85">
        <w:rPr>
          <w:rFonts w:asciiTheme="majorHAnsi" w:hAnsiTheme="majorHAnsi" w:cs="Arial"/>
          <w:i/>
          <w:szCs w:val="24"/>
          <w:lang w:val="en-US"/>
        </w:rPr>
        <w:t>)</w:t>
      </w:r>
      <w:bookmarkStart w:id="0" w:name="_GoBack"/>
      <w:bookmarkEnd w:id="0"/>
    </w:p>
    <w:p w14:paraId="7122B689" w14:textId="77777777" w:rsidR="00A4536C" w:rsidRPr="00B12C85" w:rsidRDefault="00A4536C" w:rsidP="00827563">
      <w:pPr>
        <w:widowControl w:val="0"/>
        <w:autoSpaceDE w:val="0"/>
        <w:autoSpaceDN w:val="0"/>
        <w:adjustRightInd w:val="0"/>
        <w:rPr>
          <w:rFonts w:asciiTheme="majorHAnsi" w:hAnsiTheme="majorHAnsi" w:cs="Arial"/>
          <w:i/>
          <w:szCs w:val="24"/>
          <w:lang w:val="en-US"/>
        </w:rPr>
      </w:pPr>
    </w:p>
    <w:p w14:paraId="2F736E58" w14:textId="77777777" w:rsidR="00A4536C" w:rsidRPr="00C823BE" w:rsidRDefault="00A4536C" w:rsidP="00827563">
      <w:pPr>
        <w:widowControl w:val="0"/>
        <w:autoSpaceDE w:val="0"/>
        <w:autoSpaceDN w:val="0"/>
        <w:adjustRightInd w:val="0"/>
        <w:rPr>
          <w:rFonts w:asciiTheme="majorHAnsi" w:hAnsiTheme="majorHAnsi" w:cs="Arial"/>
          <w:b/>
          <w:szCs w:val="24"/>
          <w:lang w:val="en-US"/>
        </w:rPr>
      </w:pPr>
    </w:p>
    <w:p w14:paraId="4EC8BDB4" w14:textId="77777777" w:rsidR="00B028AA" w:rsidRPr="00C823BE" w:rsidRDefault="00B028AA" w:rsidP="00827563">
      <w:pPr>
        <w:widowControl w:val="0"/>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Many primary care services will manage those who have relatively stable INRs. Therefore, a working defini</w:t>
      </w:r>
      <w:r w:rsidRPr="00C823BE">
        <w:rPr>
          <w:rFonts w:asciiTheme="majorHAnsi" w:hAnsiTheme="majorHAnsi" w:cs="Arial"/>
          <w:bCs/>
          <w:szCs w:val="24"/>
          <w:lang w:val="en-US"/>
        </w:rPr>
        <w:t>tion of stability may be necessary</w:t>
      </w:r>
      <w:r w:rsidRPr="00C823BE">
        <w:rPr>
          <w:rFonts w:asciiTheme="majorHAnsi" w:hAnsiTheme="majorHAnsi" w:cs="Arial"/>
          <w:b/>
          <w:bCs/>
          <w:szCs w:val="24"/>
          <w:lang w:val="en-US"/>
        </w:rPr>
        <w:t xml:space="preserve">. </w:t>
      </w:r>
      <w:r w:rsidRPr="00C823BE">
        <w:rPr>
          <w:rFonts w:asciiTheme="majorHAnsi" w:hAnsiTheme="majorHAnsi" w:cs="Arial"/>
          <w:szCs w:val="24"/>
          <w:lang w:val="en-US"/>
        </w:rPr>
        <w:t>Stability is difficult to define but some criteria are needed for practical purposes. For example:</w:t>
      </w:r>
    </w:p>
    <w:p w14:paraId="062285AD" w14:textId="77777777" w:rsidR="00B028AA" w:rsidRPr="00C823BE" w:rsidRDefault="00B028AA" w:rsidP="00827563">
      <w:pPr>
        <w:widowControl w:val="0"/>
        <w:autoSpaceDE w:val="0"/>
        <w:autoSpaceDN w:val="0"/>
        <w:adjustRightInd w:val="0"/>
        <w:rPr>
          <w:rFonts w:asciiTheme="majorHAnsi" w:hAnsiTheme="majorHAnsi" w:cs="Times"/>
          <w:szCs w:val="24"/>
          <w:lang w:val="en-US"/>
        </w:rPr>
      </w:pPr>
    </w:p>
    <w:p w14:paraId="756EE4CF" w14:textId="77777777" w:rsidR="00B028AA" w:rsidRPr="00C823BE" w:rsidRDefault="00B028AA" w:rsidP="00827563">
      <w:pPr>
        <w:pStyle w:val="ListParagraph"/>
        <w:widowControl w:val="0"/>
        <w:numPr>
          <w:ilvl w:val="0"/>
          <w:numId w:val="7"/>
        </w:numPr>
        <w:tabs>
          <w:tab w:val="left" w:pos="220"/>
          <w:tab w:val="left" w:pos="720"/>
        </w:tabs>
        <w:autoSpaceDE w:val="0"/>
        <w:autoSpaceDN w:val="0"/>
        <w:adjustRightInd w:val="0"/>
        <w:rPr>
          <w:rFonts w:asciiTheme="majorHAnsi" w:hAnsiTheme="majorHAnsi" w:cs="Times"/>
          <w:szCs w:val="24"/>
          <w:lang w:val="en-US"/>
        </w:rPr>
      </w:pPr>
      <w:r w:rsidRPr="00C823BE">
        <w:rPr>
          <w:rFonts w:asciiTheme="majorHAnsi" w:hAnsiTheme="majorHAnsi" w:cs="Arial"/>
          <w:bCs/>
          <w:szCs w:val="24"/>
          <w:lang w:val="en-US"/>
        </w:rPr>
        <w:t xml:space="preserve">Three consecutive INRs in target range </w:t>
      </w:r>
    </w:p>
    <w:p w14:paraId="1B0F5705" w14:textId="77777777" w:rsidR="00350EA0" w:rsidRPr="00C823BE" w:rsidRDefault="00B028AA" w:rsidP="00827563">
      <w:pPr>
        <w:pStyle w:val="ListParagraph"/>
        <w:widowControl w:val="0"/>
        <w:numPr>
          <w:ilvl w:val="0"/>
          <w:numId w:val="7"/>
        </w:numPr>
        <w:tabs>
          <w:tab w:val="left" w:pos="220"/>
          <w:tab w:val="left" w:pos="720"/>
        </w:tabs>
        <w:autoSpaceDE w:val="0"/>
        <w:autoSpaceDN w:val="0"/>
        <w:adjustRightInd w:val="0"/>
        <w:rPr>
          <w:rFonts w:asciiTheme="majorHAnsi" w:hAnsiTheme="majorHAnsi" w:cs="Times"/>
          <w:szCs w:val="24"/>
          <w:lang w:val="en-US"/>
        </w:rPr>
      </w:pPr>
      <w:r w:rsidRPr="00C823BE">
        <w:rPr>
          <w:rFonts w:asciiTheme="majorHAnsi" w:hAnsiTheme="majorHAnsi" w:cs="Arial"/>
          <w:bCs/>
          <w:szCs w:val="24"/>
          <w:lang w:val="en-US"/>
        </w:rPr>
        <w:lastRenderedPageBreak/>
        <w:t>INR testing no more frequent than every 4 weeks</w:t>
      </w:r>
    </w:p>
    <w:p w14:paraId="2E183A61" w14:textId="77777777" w:rsidR="00B028AA" w:rsidRPr="00C823BE" w:rsidRDefault="00B028AA" w:rsidP="00B02149">
      <w:pPr>
        <w:widowControl w:val="0"/>
        <w:autoSpaceDE w:val="0"/>
        <w:autoSpaceDN w:val="0"/>
        <w:adjustRightInd w:val="0"/>
        <w:rPr>
          <w:rFonts w:asciiTheme="majorHAnsi" w:hAnsiTheme="majorHAnsi" w:cs="Arial"/>
          <w:szCs w:val="24"/>
          <w:lang w:val="en-US"/>
        </w:rPr>
      </w:pPr>
    </w:p>
    <w:p w14:paraId="6079622E" w14:textId="77777777" w:rsidR="00E67287" w:rsidRPr="00C823BE" w:rsidRDefault="00E67287" w:rsidP="00B02149">
      <w:pPr>
        <w:rPr>
          <w:rFonts w:asciiTheme="majorHAnsi" w:hAnsiTheme="majorHAnsi"/>
          <w:b/>
          <w:szCs w:val="24"/>
        </w:rPr>
      </w:pPr>
    </w:p>
    <w:p w14:paraId="7284583A" w14:textId="269006C1" w:rsidR="00B028AA" w:rsidRDefault="00FF1457" w:rsidP="00B02149">
      <w:pPr>
        <w:rPr>
          <w:rFonts w:asciiTheme="majorHAnsi" w:hAnsiTheme="majorHAnsi"/>
          <w:b/>
          <w:szCs w:val="24"/>
        </w:rPr>
      </w:pPr>
      <w:r>
        <w:rPr>
          <w:rFonts w:asciiTheme="majorHAnsi" w:hAnsiTheme="majorHAnsi"/>
          <w:b/>
          <w:szCs w:val="24"/>
        </w:rPr>
        <w:t xml:space="preserve">5. </w:t>
      </w:r>
      <w:r w:rsidR="00B028AA" w:rsidRPr="00C823BE">
        <w:rPr>
          <w:rFonts w:asciiTheme="majorHAnsi" w:hAnsiTheme="majorHAnsi"/>
          <w:b/>
          <w:szCs w:val="24"/>
        </w:rPr>
        <w:t>Defining clinic protocols and procedures</w:t>
      </w:r>
    </w:p>
    <w:p w14:paraId="1A29A154" w14:textId="77777777" w:rsidR="00A739B0" w:rsidRPr="00C823BE" w:rsidRDefault="00A739B0" w:rsidP="00B02149">
      <w:pPr>
        <w:rPr>
          <w:rFonts w:asciiTheme="majorHAnsi" w:hAnsiTheme="majorHAnsi"/>
          <w:b/>
          <w:szCs w:val="24"/>
        </w:rPr>
      </w:pPr>
    </w:p>
    <w:p w14:paraId="047C0995" w14:textId="24349948" w:rsidR="0097022C" w:rsidRPr="00C823BE" w:rsidRDefault="00B028AA" w:rsidP="0097022C">
      <w:pPr>
        <w:pStyle w:val="CommentText"/>
        <w:rPr>
          <w:rFonts w:asciiTheme="majorHAnsi" w:hAnsiTheme="majorHAnsi"/>
          <w:sz w:val="24"/>
          <w:szCs w:val="24"/>
        </w:rPr>
      </w:pPr>
      <w:r w:rsidRPr="00C823BE">
        <w:rPr>
          <w:rFonts w:asciiTheme="majorHAnsi" w:hAnsiTheme="majorHAnsi" w:cs="Times"/>
          <w:bCs/>
          <w:sz w:val="24"/>
          <w:szCs w:val="24"/>
          <w:lang w:val="en-US"/>
        </w:rPr>
        <w:t xml:space="preserve">Written procedures and clinical protocols should be in place to support safe practice. Staff should have easy access to, and be trained in, these protocols and procedures. At Whittington Health these are available as a series of standard </w:t>
      </w:r>
      <w:r w:rsidR="000A5E83" w:rsidRPr="00C823BE">
        <w:rPr>
          <w:rFonts w:asciiTheme="majorHAnsi" w:hAnsiTheme="majorHAnsi" w:cs="Times"/>
          <w:bCs/>
          <w:sz w:val="24"/>
          <w:szCs w:val="24"/>
          <w:lang w:val="en-US"/>
        </w:rPr>
        <w:t>operating procedures</w:t>
      </w:r>
      <w:r w:rsidR="0097022C" w:rsidRPr="00C823BE">
        <w:rPr>
          <w:rFonts w:asciiTheme="majorHAnsi" w:hAnsiTheme="majorHAnsi" w:cs="Times"/>
          <w:bCs/>
          <w:sz w:val="24"/>
          <w:szCs w:val="24"/>
          <w:lang w:val="en-US"/>
        </w:rPr>
        <w:t>. These are available</w:t>
      </w:r>
      <w:r w:rsidR="0097022C" w:rsidRPr="00C823BE">
        <w:rPr>
          <w:rFonts w:asciiTheme="majorHAnsi" w:hAnsiTheme="majorHAnsi"/>
          <w:sz w:val="24"/>
          <w:szCs w:val="24"/>
        </w:rPr>
        <w:t xml:space="preserve"> in paper form and also on </w:t>
      </w:r>
      <w:proofErr w:type="spellStart"/>
      <w:r w:rsidR="0097022C" w:rsidRPr="00C823BE">
        <w:rPr>
          <w:rFonts w:asciiTheme="majorHAnsi" w:hAnsiTheme="majorHAnsi"/>
          <w:sz w:val="24"/>
          <w:szCs w:val="24"/>
        </w:rPr>
        <w:t>HeliconHeart</w:t>
      </w:r>
      <w:proofErr w:type="spellEnd"/>
      <w:r w:rsidR="0097022C" w:rsidRPr="00C823BE">
        <w:rPr>
          <w:rFonts w:asciiTheme="majorHAnsi" w:hAnsiTheme="majorHAnsi"/>
          <w:sz w:val="24"/>
          <w:szCs w:val="24"/>
        </w:rPr>
        <w:t>, the information and advisory system.</w:t>
      </w:r>
    </w:p>
    <w:p w14:paraId="5A39A3BA" w14:textId="55A48950" w:rsidR="00B028AA" w:rsidRPr="00C823BE" w:rsidRDefault="0097022C" w:rsidP="006A614B">
      <w:pPr>
        <w:widowControl w:val="0"/>
        <w:autoSpaceDE w:val="0"/>
        <w:autoSpaceDN w:val="0"/>
        <w:adjustRightInd w:val="0"/>
        <w:rPr>
          <w:rFonts w:asciiTheme="majorHAnsi" w:hAnsiTheme="majorHAnsi" w:cs="Times"/>
          <w:bCs/>
          <w:szCs w:val="24"/>
          <w:lang w:val="en-US"/>
        </w:rPr>
      </w:pPr>
      <w:r w:rsidRPr="00C823BE">
        <w:rPr>
          <w:rFonts w:asciiTheme="majorHAnsi" w:hAnsiTheme="majorHAnsi" w:cs="Times"/>
          <w:bCs/>
          <w:szCs w:val="24"/>
          <w:lang w:val="en-US"/>
        </w:rPr>
        <w:t xml:space="preserve"> </w:t>
      </w:r>
      <w:r w:rsidR="00350EA0" w:rsidRPr="00C823BE">
        <w:rPr>
          <w:rFonts w:asciiTheme="majorHAnsi" w:hAnsiTheme="majorHAnsi" w:cs="Times"/>
          <w:bCs/>
          <w:szCs w:val="24"/>
          <w:lang w:val="en-US"/>
        </w:rPr>
        <w:t xml:space="preserve"> </w:t>
      </w:r>
    </w:p>
    <w:p w14:paraId="704AFDBE" w14:textId="77777777" w:rsidR="00B028AA" w:rsidRPr="00C823BE" w:rsidRDefault="00B028AA" w:rsidP="006A614B">
      <w:pPr>
        <w:widowControl w:val="0"/>
        <w:autoSpaceDE w:val="0"/>
        <w:autoSpaceDN w:val="0"/>
        <w:adjustRightInd w:val="0"/>
        <w:rPr>
          <w:rFonts w:asciiTheme="majorHAnsi" w:hAnsiTheme="majorHAnsi" w:cs="Times"/>
          <w:bCs/>
          <w:szCs w:val="24"/>
          <w:lang w:val="en-US"/>
        </w:rPr>
      </w:pPr>
    </w:p>
    <w:p w14:paraId="07F566CD"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Oral Anticoagulant Perioperative guidance</w:t>
      </w:r>
    </w:p>
    <w:p w14:paraId="6C7574DA"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Vitamin K for Elevated INRs in Patients on Warfarin</w:t>
      </w:r>
    </w:p>
    <w:p w14:paraId="7110B9BE"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Sickness and Absence management</w:t>
      </w:r>
    </w:p>
    <w:p w14:paraId="29B29341"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Hand Hygiene Procedure</w:t>
      </w:r>
    </w:p>
    <w:p w14:paraId="42C7E760"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bCs/>
          <w:szCs w:val="24"/>
          <w:lang w:val="en-US"/>
        </w:rPr>
      </w:pPr>
      <w:r w:rsidRPr="00C823BE">
        <w:rPr>
          <w:rFonts w:asciiTheme="majorHAnsi" w:hAnsiTheme="majorHAnsi" w:cs="Lucida Grande"/>
          <w:color w:val="000000"/>
          <w:szCs w:val="24"/>
        </w:rPr>
        <w:t>Blood Spillages Procedure</w:t>
      </w:r>
    </w:p>
    <w:p w14:paraId="0A0421A6"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Resuscitation Policy and Procedures</w:t>
      </w:r>
    </w:p>
    <w:p w14:paraId="5B8B93A0"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Destroying Confidential Information</w:t>
      </w:r>
    </w:p>
    <w:p w14:paraId="14AB556B"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Adverse event monitoring and reporting</w:t>
      </w:r>
    </w:p>
    <w:p w14:paraId="0BF899C1"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Error and complaint reporting</w:t>
      </w:r>
    </w:p>
    <w:p w14:paraId="5B2F3736"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Sharps Bins, Clinical Waste and Sharps Injury</w:t>
      </w:r>
    </w:p>
    <w:p w14:paraId="3D65F200"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Lone working</w:t>
      </w:r>
    </w:p>
    <w:p w14:paraId="0B01CC9C" w14:textId="7046C12C" w:rsidR="00B028AA" w:rsidRPr="00C823BE" w:rsidRDefault="00B028AA" w:rsidP="006A614B">
      <w:pPr>
        <w:widowControl w:val="0"/>
        <w:autoSpaceDE w:val="0"/>
        <w:autoSpaceDN w:val="0"/>
        <w:adjustRightInd w:val="0"/>
        <w:rPr>
          <w:rFonts w:asciiTheme="majorHAnsi" w:hAnsiTheme="majorHAnsi" w:cs="Times"/>
          <w:b/>
          <w:bCs/>
          <w:szCs w:val="24"/>
          <w:lang w:val="en-US"/>
        </w:rPr>
      </w:pPr>
      <w:r w:rsidRPr="00C823BE">
        <w:rPr>
          <w:rFonts w:asciiTheme="majorHAnsi" w:hAnsiTheme="majorHAnsi" w:cs="Times"/>
          <w:b/>
          <w:bCs/>
          <w:szCs w:val="24"/>
          <w:lang w:val="en-US"/>
        </w:rPr>
        <w:t>Examples of clinic protocols and procedures at Whittington Health</w:t>
      </w:r>
    </w:p>
    <w:p w14:paraId="5F1331A5" w14:textId="77777777" w:rsidR="00B028AA" w:rsidRPr="00C823BE" w:rsidRDefault="00B028AA" w:rsidP="006A614B">
      <w:pPr>
        <w:widowControl w:val="0"/>
        <w:autoSpaceDE w:val="0"/>
        <w:autoSpaceDN w:val="0"/>
        <w:adjustRightInd w:val="0"/>
        <w:rPr>
          <w:rFonts w:asciiTheme="majorHAnsi" w:hAnsiTheme="majorHAnsi" w:cs="Times"/>
          <w:bCs/>
          <w:szCs w:val="24"/>
          <w:lang w:val="en-US"/>
        </w:rPr>
      </w:pPr>
    </w:p>
    <w:p w14:paraId="7E6470E3" w14:textId="3E6A13FE" w:rsidR="00B028AA" w:rsidRPr="00836CD6" w:rsidRDefault="00FF1457" w:rsidP="007C5303">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b/>
          <w:bCs/>
          <w:szCs w:val="24"/>
          <w:lang w:val="en-US"/>
        </w:rPr>
      </w:pPr>
      <w:r>
        <w:rPr>
          <w:rFonts w:asciiTheme="majorHAnsi" w:hAnsiTheme="majorHAnsi" w:cs="Times"/>
          <w:b/>
          <w:bCs/>
          <w:szCs w:val="24"/>
          <w:lang w:val="en-US"/>
        </w:rPr>
        <w:t>WHAT HAPPENS NEAR ME?</w:t>
      </w:r>
    </w:p>
    <w:p w14:paraId="6E4BAE85" w14:textId="05A76E73" w:rsidR="00B028AA" w:rsidRPr="00C823BE" w:rsidRDefault="000A5E83" w:rsidP="007C5303">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bCs/>
          <w:szCs w:val="24"/>
          <w:lang w:val="en-US"/>
        </w:rPr>
      </w:pPr>
      <w:r w:rsidRPr="00836CD6">
        <w:rPr>
          <w:rFonts w:asciiTheme="majorHAnsi" w:hAnsiTheme="majorHAnsi" w:cs="Times"/>
          <w:bCs/>
          <w:szCs w:val="24"/>
          <w:lang w:val="en-US"/>
        </w:rPr>
        <w:t>Now</w:t>
      </w:r>
      <w:r w:rsidR="00B028AA" w:rsidRPr="00836CD6">
        <w:rPr>
          <w:rFonts w:asciiTheme="majorHAnsi" w:hAnsiTheme="majorHAnsi" w:cs="Times"/>
          <w:bCs/>
          <w:szCs w:val="24"/>
          <w:lang w:val="en-US"/>
        </w:rPr>
        <w:t xml:space="preserve"> check which </w:t>
      </w:r>
      <w:r w:rsidR="00B028AA" w:rsidRPr="00836CD6">
        <w:rPr>
          <w:rFonts w:asciiTheme="majorHAnsi" w:hAnsiTheme="majorHAnsi"/>
          <w:szCs w:val="24"/>
        </w:rPr>
        <w:t>protocols and procedures</w:t>
      </w:r>
      <w:r w:rsidR="00B028AA" w:rsidRPr="00836CD6">
        <w:rPr>
          <w:rFonts w:asciiTheme="majorHAnsi" w:hAnsiTheme="majorHAnsi" w:cs="Times"/>
          <w:bCs/>
          <w:szCs w:val="24"/>
          <w:lang w:val="en-US"/>
        </w:rPr>
        <w:t xml:space="preserve"> are available for your anticoagulant service. Can you identify additional ones that need to be developed?</w:t>
      </w:r>
    </w:p>
    <w:p w14:paraId="68732078" w14:textId="77777777" w:rsidR="00B028AA" w:rsidRPr="00C823BE" w:rsidRDefault="00B028AA" w:rsidP="006A614B">
      <w:pPr>
        <w:widowControl w:val="0"/>
        <w:autoSpaceDE w:val="0"/>
        <w:autoSpaceDN w:val="0"/>
        <w:adjustRightInd w:val="0"/>
        <w:rPr>
          <w:rFonts w:asciiTheme="majorHAnsi" w:hAnsiTheme="majorHAnsi" w:cs="Times"/>
          <w:bCs/>
          <w:szCs w:val="24"/>
          <w:lang w:val="en-US"/>
        </w:rPr>
      </w:pPr>
    </w:p>
    <w:p w14:paraId="3BC72FE1" w14:textId="10E9231F" w:rsidR="000A5E83" w:rsidRPr="00C823BE" w:rsidRDefault="000A5E83">
      <w:pPr>
        <w:rPr>
          <w:rFonts w:asciiTheme="majorHAnsi" w:hAnsiTheme="majorHAnsi" w:cs="Times"/>
          <w:b/>
          <w:szCs w:val="24"/>
          <w:lang w:val="en-US"/>
        </w:rPr>
      </w:pPr>
    </w:p>
    <w:p w14:paraId="6B1EF7FD" w14:textId="77777777" w:rsidR="00576C3F" w:rsidRPr="00C823BE" w:rsidRDefault="00576C3F" w:rsidP="00A4140F">
      <w:pPr>
        <w:widowControl w:val="0"/>
        <w:tabs>
          <w:tab w:val="left" w:pos="220"/>
          <w:tab w:val="left" w:pos="720"/>
        </w:tabs>
        <w:autoSpaceDE w:val="0"/>
        <w:autoSpaceDN w:val="0"/>
        <w:adjustRightInd w:val="0"/>
        <w:rPr>
          <w:rFonts w:asciiTheme="majorHAnsi" w:hAnsiTheme="majorHAnsi" w:cs="Times"/>
          <w:b/>
          <w:szCs w:val="24"/>
          <w:lang w:val="en-US"/>
        </w:rPr>
      </w:pPr>
    </w:p>
    <w:p w14:paraId="1E1C9FF2" w14:textId="77777777" w:rsidR="00576C3F" w:rsidRPr="00C823BE" w:rsidRDefault="00576C3F" w:rsidP="00A4140F">
      <w:pPr>
        <w:widowControl w:val="0"/>
        <w:tabs>
          <w:tab w:val="left" w:pos="220"/>
          <w:tab w:val="left" w:pos="720"/>
        </w:tabs>
        <w:autoSpaceDE w:val="0"/>
        <w:autoSpaceDN w:val="0"/>
        <w:adjustRightInd w:val="0"/>
        <w:rPr>
          <w:rFonts w:asciiTheme="majorHAnsi" w:hAnsiTheme="majorHAnsi" w:cs="Times"/>
          <w:b/>
          <w:szCs w:val="24"/>
          <w:lang w:val="en-US"/>
        </w:rPr>
      </w:pPr>
    </w:p>
    <w:p w14:paraId="34A6F7A1" w14:textId="77777777" w:rsidR="00CE744D" w:rsidRDefault="00CE744D">
      <w:pPr>
        <w:rPr>
          <w:rFonts w:asciiTheme="majorHAnsi" w:hAnsiTheme="majorHAnsi" w:cs="Times"/>
          <w:b/>
          <w:szCs w:val="24"/>
          <w:lang w:val="en-US"/>
        </w:rPr>
      </w:pPr>
      <w:r>
        <w:rPr>
          <w:rFonts w:asciiTheme="majorHAnsi" w:hAnsiTheme="majorHAnsi" w:cs="Times"/>
          <w:b/>
          <w:szCs w:val="24"/>
          <w:lang w:val="en-US"/>
        </w:rPr>
        <w:br w:type="page"/>
      </w:r>
    </w:p>
    <w:p w14:paraId="23B19B0C" w14:textId="0A77E55E" w:rsidR="00B028AA" w:rsidRDefault="00FF1457" w:rsidP="00A4140F">
      <w:pPr>
        <w:widowControl w:val="0"/>
        <w:tabs>
          <w:tab w:val="left" w:pos="220"/>
          <w:tab w:val="left" w:pos="720"/>
        </w:tabs>
        <w:autoSpaceDE w:val="0"/>
        <w:autoSpaceDN w:val="0"/>
        <w:adjustRightInd w:val="0"/>
        <w:rPr>
          <w:rFonts w:asciiTheme="majorHAnsi" w:hAnsiTheme="majorHAnsi" w:cs="Times"/>
          <w:b/>
          <w:szCs w:val="24"/>
          <w:lang w:val="en-US"/>
        </w:rPr>
      </w:pPr>
      <w:r>
        <w:rPr>
          <w:rFonts w:asciiTheme="majorHAnsi" w:hAnsiTheme="majorHAnsi" w:cs="Times"/>
          <w:b/>
          <w:szCs w:val="24"/>
          <w:lang w:val="en-US"/>
        </w:rPr>
        <w:lastRenderedPageBreak/>
        <w:t xml:space="preserve">6. </w:t>
      </w:r>
      <w:r w:rsidR="000A5E83" w:rsidRPr="00C823BE">
        <w:rPr>
          <w:rFonts w:asciiTheme="majorHAnsi" w:hAnsiTheme="majorHAnsi" w:cs="Times"/>
          <w:b/>
          <w:szCs w:val="24"/>
          <w:lang w:val="en-US"/>
        </w:rPr>
        <w:t>What i</w:t>
      </w:r>
      <w:r w:rsidR="00B028AA" w:rsidRPr="00C823BE">
        <w:rPr>
          <w:rFonts w:asciiTheme="majorHAnsi" w:hAnsiTheme="majorHAnsi" w:cs="Times"/>
          <w:b/>
          <w:szCs w:val="24"/>
          <w:lang w:val="en-US"/>
        </w:rPr>
        <w:t xml:space="preserve">nformation </w:t>
      </w:r>
      <w:r w:rsidR="000A5E83" w:rsidRPr="00C823BE">
        <w:rPr>
          <w:rFonts w:asciiTheme="majorHAnsi" w:hAnsiTheme="majorHAnsi" w:cs="Times"/>
          <w:b/>
          <w:szCs w:val="24"/>
          <w:lang w:val="en-US"/>
        </w:rPr>
        <w:t xml:space="preserve">is </w:t>
      </w:r>
      <w:r w:rsidR="00B028AA" w:rsidRPr="00C823BE">
        <w:rPr>
          <w:rFonts w:asciiTheme="majorHAnsi" w:hAnsiTheme="majorHAnsi" w:cs="Times"/>
          <w:b/>
          <w:szCs w:val="24"/>
          <w:lang w:val="en-US"/>
        </w:rPr>
        <w:t>require</w:t>
      </w:r>
      <w:r w:rsidR="000A5E83" w:rsidRPr="00C823BE">
        <w:rPr>
          <w:rFonts w:asciiTheme="majorHAnsi" w:hAnsiTheme="majorHAnsi" w:cs="Times"/>
          <w:b/>
          <w:szCs w:val="24"/>
          <w:lang w:val="en-US"/>
        </w:rPr>
        <w:t>d for safe</w:t>
      </w:r>
      <w:r w:rsidR="00B028AA" w:rsidRPr="00C823BE">
        <w:rPr>
          <w:rFonts w:asciiTheme="majorHAnsi" w:hAnsiTheme="majorHAnsi" w:cs="Times"/>
          <w:b/>
          <w:szCs w:val="24"/>
          <w:lang w:val="en-US"/>
        </w:rPr>
        <w:t xml:space="preserve"> transfer of care</w:t>
      </w:r>
      <w:r w:rsidR="000A5E83" w:rsidRPr="00C823BE">
        <w:rPr>
          <w:rFonts w:asciiTheme="majorHAnsi" w:hAnsiTheme="majorHAnsi" w:cs="Times"/>
          <w:b/>
          <w:szCs w:val="24"/>
          <w:lang w:val="en-US"/>
        </w:rPr>
        <w:t>?</w:t>
      </w:r>
    </w:p>
    <w:p w14:paraId="6F4229F4" w14:textId="2577DED3" w:rsidR="000A5E83" w:rsidRPr="00C823BE" w:rsidRDefault="000A5E83" w:rsidP="00A4140F">
      <w:pPr>
        <w:widowControl w:val="0"/>
        <w:tabs>
          <w:tab w:val="left" w:pos="220"/>
          <w:tab w:val="left" w:pos="720"/>
        </w:tabs>
        <w:autoSpaceDE w:val="0"/>
        <w:autoSpaceDN w:val="0"/>
        <w:adjustRightInd w:val="0"/>
        <w:rPr>
          <w:rFonts w:asciiTheme="majorHAnsi" w:hAnsiTheme="majorHAnsi" w:cs="Times"/>
          <w:b/>
          <w:szCs w:val="24"/>
          <w:lang w:val="en-US"/>
        </w:rPr>
      </w:pPr>
    </w:p>
    <w:p w14:paraId="6F95F412" w14:textId="67B73E13" w:rsidR="00B028AA" w:rsidRPr="00C823BE" w:rsidRDefault="00B028AA" w:rsidP="00DA5CEE">
      <w:pPr>
        <w:widowControl w:val="0"/>
        <w:numPr>
          <w:ilvl w:val="0"/>
          <w:numId w:val="3"/>
        </w:numPr>
        <w:tabs>
          <w:tab w:val="left" w:pos="0"/>
          <w:tab w:val="left" w:pos="220"/>
        </w:tabs>
        <w:autoSpaceDE w:val="0"/>
        <w:autoSpaceDN w:val="0"/>
        <w:adjustRightInd w:val="0"/>
        <w:ind w:left="0" w:firstLine="0"/>
        <w:rPr>
          <w:rFonts w:asciiTheme="majorHAnsi" w:hAnsiTheme="majorHAnsi" w:cs="Times"/>
          <w:szCs w:val="24"/>
          <w:lang w:val="en-US"/>
        </w:rPr>
      </w:pPr>
      <w:r w:rsidRPr="00C823BE">
        <w:rPr>
          <w:rFonts w:asciiTheme="majorHAnsi" w:hAnsiTheme="majorHAnsi" w:cs="Times"/>
          <w:szCs w:val="24"/>
          <w:lang w:val="en-US"/>
        </w:rPr>
        <w:t xml:space="preserve">Effective communication systems are required when clinical responsibility for anticoagulant therapy is being transferred, for example, on discharge from hospital. </w:t>
      </w:r>
      <w:r w:rsidR="0097022C" w:rsidRPr="00C823BE">
        <w:rPr>
          <w:rFonts w:asciiTheme="majorHAnsi" w:hAnsiTheme="majorHAnsi" w:cs="Times"/>
          <w:szCs w:val="24"/>
          <w:lang w:val="en-US"/>
        </w:rPr>
        <w:t xml:space="preserve"> </w:t>
      </w:r>
      <w:r w:rsidR="00836CD6">
        <w:rPr>
          <w:rFonts w:asciiTheme="majorHAnsi" w:hAnsiTheme="majorHAnsi" w:cs="Times"/>
          <w:szCs w:val="24"/>
          <w:lang w:val="en-US"/>
        </w:rPr>
        <w:t>Therefore, a</w:t>
      </w:r>
      <w:r w:rsidRPr="00C823BE">
        <w:rPr>
          <w:rFonts w:asciiTheme="majorHAnsi" w:hAnsiTheme="majorHAnsi" w:cs="Arial"/>
          <w:b/>
          <w:bCs/>
          <w:szCs w:val="24"/>
          <w:lang w:val="en-US"/>
        </w:rPr>
        <w:t xml:space="preserve"> </w:t>
      </w:r>
      <w:r w:rsidRPr="00C823BE">
        <w:rPr>
          <w:rFonts w:asciiTheme="majorHAnsi" w:hAnsiTheme="majorHAnsi" w:cs="Arial"/>
          <w:bCs/>
          <w:szCs w:val="24"/>
          <w:lang w:val="en-US"/>
        </w:rPr>
        <w:t>minimum data set is required to allow safe managemen</w:t>
      </w:r>
      <w:r w:rsidR="00887956" w:rsidRPr="00C823BE">
        <w:rPr>
          <w:rFonts w:asciiTheme="majorHAnsi" w:hAnsiTheme="majorHAnsi" w:cs="Arial"/>
          <w:bCs/>
          <w:szCs w:val="24"/>
          <w:lang w:val="en-US"/>
        </w:rPr>
        <w:t>t of oral anticoagulation.</w:t>
      </w:r>
    </w:p>
    <w:p w14:paraId="3805A5EA" w14:textId="77777777" w:rsidR="00887956" w:rsidRPr="00C823BE" w:rsidRDefault="00887956" w:rsidP="00DA5CEE">
      <w:pPr>
        <w:widowControl w:val="0"/>
        <w:numPr>
          <w:ilvl w:val="0"/>
          <w:numId w:val="3"/>
        </w:numPr>
        <w:tabs>
          <w:tab w:val="left" w:pos="0"/>
          <w:tab w:val="left" w:pos="220"/>
        </w:tabs>
        <w:autoSpaceDE w:val="0"/>
        <w:autoSpaceDN w:val="0"/>
        <w:adjustRightInd w:val="0"/>
        <w:ind w:left="0" w:firstLine="0"/>
        <w:rPr>
          <w:rFonts w:asciiTheme="majorHAnsi" w:hAnsiTheme="majorHAnsi" w:cs="Times"/>
          <w:szCs w:val="24"/>
          <w:lang w:val="en-US"/>
        </w:rPr>
      </w:pPr>
    </w:p>
    <w:p w14:paraId="2222CDB1"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Patient demographic information, including NHS number</w:t>
      </w:r>
    </w:p>
    <w:p w14:paraId="2C39CDE7"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rPr>
          <w:rFonts w:asciiTheme="majorHAnsi" w:hAnsiTheme="majorHAnsi" w:cs="Times"/>
          <w:szCs w:val="24"/>
          <w:lang w:val="en-US"/>
        </w:rPr>
      </w:pPr>
      <w:r w:rsidRPr="00C823BE">
        <w:rPr>
          <w:rFonts w:asciiTheme="majorHAnsi" w:hAnsiTheme="majorHAnsi" w:cs="Arial"/>
          <w:szCs w:val="24"/>
          <w:lang w:val="en-US"/>
        </w:rPr>
        <w:t>Clinical indication for anticoagulation</w:t>
      </w:r>
    </w:p>
    <w:p w14:paraId="409CDF26"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 w:val="left" w:pos="720"/>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INR target (and reason if it is not an evidence-based INR target for that indication)</w:t>
      </w:r>
    </w:p>
    <w:p w14:paraId="5D29928A"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 w:val="left" w:pos="720"/>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 xml:space="preserve">Expected duration of </w:t>
      </w:r>
      <w:r w:rsidRPr="00C823BE">
        <w:rPr>
          <w:rFonts w:asciiTheme="majorHAnsi" w:hAnsiTheme="majorHAnsi" w:cs="Cambria"/>
          <w:szCs w:val="24"/>
          <w:lang w:val="en-US"/>
        </w:rPr>
        <w:t> </w:t>
      </w:r>
      <w:r w:rsidRPr="00C823BE">
        <w:rPr>
          <w:rFonts w:asciiTheme="majorHAnsi" w:hAnsiTheme="majorHAnsi" w:cs="Arial"/>
          <w:szCs w:val="24"/>
          <w:lang w:val="en-US"/>
        </w:rPr>
        <w:t xml:space="preserve">treatment </w:t>
      </w:r>
    </w:p>
    <w:p w14:paraId="1EE79AE4"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 w:val="left" w:pos="720"/>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 xml:space="preserve">Date treatment started </w:t>
      </w:r>
    </w:p>
    <w:p w14:paraId="362DDFBD"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 w:val="left" w:pos="720"/>
        </w:tabs>
        <w:autoSpaceDE w:val="0"/>
        <w:autoSpaceDN w:val="0"/>
        <w:adjustRightInd w:val="0"/>
        <w:rPr>
          <w:rFonts w:asciiTheme="majorHAnsi" w:hAnsiTheme="majorHAnsi" w:cs="Times"/>
          <w:szCs w:val="24"/>
          <w:lang w:val="en-US"/>
        </w:rPr>
      </w:pPr>
      <w:r w:rsidRPr="00C823BE">
        <w:rPr>
          <w:rFonts w:asciiTheme="majorHAnsi" w:hAnsiTheme="majorHAnsi" w:cs="Arial"/>
          <w:szCs w:val="24"/>
          <w:lang w:val="en-US"/>
        </w:rPr>
        <w:t>Initiating clinician</w:t>
      </w:r>
    </w:p>
    <w:p w14:paraId="18ED375F"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 w:val="left" w:pos="720"/>
        </w:tabs>
        <w:autoSpaceDE w:val="0"/>
        <w:autoSpaceDN w:val="0"/>
        <w:adjustRightInd w:val="0"/>
        <w:rPr>
          <w:rFonts w:asciiTheme="majorHAnsi" w:hAnsiTheme="majorHAnsi" w:cs="Times"/>
          <w:szCs w:val="24"/>
          <w:lang w:val="en-US"/>
        </w:rPr>
      </w:pPr>
      <w:r w:rsidRPr="00C823BE">
        <w:rPr>
          <w:rFonts w:asciiTheme="majorHAnsi" w:hAnsiTheme="majorHAnsi" w:cs="Arial"/>
          <w:szCs w:val="24"/>
          <w:lang w:val="en-US"/>
        </w:rPr>
        <w:t xml:space="preserve">Current dose </w:t>
      </w:r>
    </w:p>
    <w:p w14:paraId="5F71E597" w14:textId="5AF50612"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Last 4 INRs minimum</w:t>
      </w:r>
      <w:r w:rsidRPr="00C823BE">
        <w:rPr>
          <w:rFonts w:asciiTheme="majorHAnsi" w:hAnsiTheme="majorHAnsi" w:cs="Cambria"/>
          <w:szCs w:val="24"/>
          <w:lang w:val="en-US"/>
        </w:rPr>
        <w:t> </w:t>
      </w:r>
      <w:r w:rsidRPr="00C823BE">
        <w:rPr>
          <w:rFonts w:asciiTheme="majorHAnsi" w:hAnsiTheme="majorHAnsi" w:cs="Arial"/>
          <w:szCs w:val="24"/>
          <w:lang w:val="en-US"/>
        </w:rPr>
        <w:t>with associated doses</w:t>
      </w:r>
      <w:r w:rsidR="0097022C" w:rsidRPr="00C823BE">
        <w:rPr>
          <w:rFonts w:asciiTheme="majorHAnsi" w:hAnsiTheme="majorHAnsi" w:cs="Arial"/>
          <w:szCs w:val="24"/>
          <w:lang w:val="en-US"/>
        </w:rPr>
        <w:t xml:space="preserve"> and dates</w:t>
      </w:r>
    </w:p>
    <w:p w14:paraId="2F81C6E5"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Times"/>
          <w:szCs w:val="24"/>
          <w:lang w:val="en-US"/>
        </w:rPr>
        <w:t>Ne</w:t>
      </w:r>
      <w:r w:rsidRPr="00C823BE">
        <w:rPr>
          <w:rFonts w:asciiTheme="majorHAnsi" w:hAnsiTheme="majorHAnsi" w:cs="Arial"/>
          <w:szCs w:val="24"/>
          <w:lang w:val="en-US"/>
        </w:rPr>
        <w:t>xt due INR date</w:t>
      </w:r>
    </w:p>
    <w:p w14:paraId="20B80E65"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Times"/>
          <w:szCs w:val="24"/>
          <w:lang w:val="en-US"/>
        </w:rPr>
      </w:pPr>
      <w:r w:rsidRPr="00C823BE">
        <w:rPr>
          <w:rFonts w:asciiTheme="majorHAnsi" w:hAnsiTheme="majorHAnsi" w:cs="Arial"/>
          <w:szCs w:val="24"/>
          <w:lang w:val="en-US"/>
        </w:rPr>
        <w:t>Concurrent antiplatelet therapy</w:t>
      </w:r>
      <w:r w:rsidRPr="00C823BE">
        <w:rPr>
          <w:rFonts w:asciiTheme="majorHAnsi" w:hAnsiTheme="majorHAnsi" w:cs="Cambria"/>
          <w:szCs w:val="24"/>
          <w:lang w:val="en-US"/>
        </w:rPr>
        <w:t> </w:t>
      </w:r>
      <w:r w:rsidR="00E65DFC" w:rsidRPr="00C823BE">
        <w:rPr>
          <w:rFonts w:asciiTheme="majorHAnsi" w:hAnsiTheme="majorHAnsi" w:cs="Cambria"/>
          <w:szCs w:val="24"/>
          <w:lang w:val="en-US"/>
        </w:rPr>
        <w:t xml:space="preserve">(including if </w:t>
      </w:r>
      <w:r w:rsidRPr="00C823BE">
        <w:rPr>
          <w:rFonts w:asciiTheme="majorHAnsi" w:hAnsiTheme="majorHAnsi" w:cs="Times"/>
          <w:szCs w:val="24"/>
          <w:lang w:val="en-US"/>
        </w:rPr>
        <w:t>this is to stop or continue after initiation of warfarin</w:t>
      </w:r>
      <w:r w:rsidR="00E65DFC" w:rsidRPr="00C823BE">
        <w:rPr>
          <w:rFonts w:asciiTheme="majorHAnsi" w:hAnsiTheme="majorHAnsi" w:cs="Times"/>
          <w:szCs w:val="24"/>
          <w:lang w:val="en-US"/>
        </w:rPr>
        <w:t>)</w:t>
      </w:r>
    </w:p>
    <w:p w14:paraId="500CEBF1" w14:textId="6E474DC6"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Times"/>
          <w:szCs w:val="24"/>
          <w:lang w:val="en-US"/>
        </w:rPr>
      </w:pPr>
      <w:r w:rsidRPr="00C823BE">
        <w:rPr>
          <w:rFonts w:asciiTheme="majorHAnsi" w:hAnsiTheme="majorHAnsi" w:cs="Times"/>
          <w:szCs w:val="24"/>
          <w:lang w:val="en-US"/>
        </w:rPr>
        <w:t>If for VTE/</w:t>
      </w:r>
      <w:r w:rsidR="0097022C" w:rsidRPr="00C823BE">
        <w:rPr>
          <w:rFonts w:asciiTheme="majorHAnsi" w:hAnsiTheme="majorHAnsi" w:cs="Times"/>
          <w:szCs w:val="24"/>
          <w:lang w:val="en-US"/>
        </w:rPr>
        <w:t>mechanical valve replacement,</w:t>
      </w:r>
      <w:r w:rsidRPr="00C823BE">
        <w:rPr>
          <w:rFonts w:asciiTheme="majorHAnsi" w:hAnsiTheme="majorHAnsi" w:cs="Times"/>
          <w:szCs w:val="24"/>
          <w:lang w:val="en-US"/>
        </w:rPr>
        <w:t xml:space="preserve"> a section required to indicate whether </w:t>
      </w:r>
      <w:r w:rsidR="00E65DFC" w:rsidRPr="00C823BE">
        <w:rPr>
          <w:rFonts w:asciiTheme="majorHAnsi" w:hAnsiTheme="majorHAnsi" w:cs="Times"/>
          <w:szCs w:val="24"/>
          <w:lang w:val="en-US"/>
        </w:rPr>
        <w:t>heparin (LMWH)</w:t>
      </w:r>
      <w:r w:rsidRPr="00C823BE">
        <w:rPr>
          <w:rFonts w:asciiTheme="majorHAnsi" w:hAnsiTheme="majorHAnsi" w:cs="Times"/>
          <w:szCs w:val="24"/>
          <w:lang w:val="en-US"/>
        </w:rPr>
        <w:t xml:space="preserve"> bridging is required and for how long, together with parameters for monitoring (FBC/Platelets) and who should be re-supplying </w:t>
      </w:r>
      <w:r w:rsidR="0047274A" w:rsidRPr="00C823BE">
        <w:rPr>
          <w:rFonts w:asciiTheme="majorHAnsi" w:hAnsiTheme="majorHAnsi" w:cs="Times"/>
          <w:szCs w:val="24"/>
          <w:lang w:val="en-US"/>
        </w:rPr>
        <w:t xml:space="preserve">the </w:t>
      </w:r>
      <w:r w:rsidRPr="00C823BE">
        <w:rPr>
          <w:rFonts w:asciiTheme="majorHAnsi" w:hAnsiTheme="majorHAnsi" w:cs="Times"/>
          <w:szCs w:val="24"/>
          <w:lang w:val="en-US"/>
        </w:rPr>
        <w:t>LMWH</w:t>
      </w:r>
    </w:p>
    <w:p w14:paraId="1AC45FAF"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Times"/>
          <w:szCs w:val="24"/>
          <w:lang w:val="en-US"/>
        </w:rPr>
      </w:pPr>
      <w:r w:rsidRPr="00C823BE">
        <w:rPr>
          <w:rFonts w:asciiTheme="majorHAnsi" w:hAnsiTheme="majorHAnsi" w:cs="Times"/>
          <w:szCs w:val="24"/>
          <w:lang w:val="en-US"/>
        </w:rPr>
        <w:t>Other current medication</w:t>
      </w:r>
    </w:p>
    <w:p w14:paraId="7A977BF6"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Times"/>
          <w:szCs w:val="24"/>
          <w:lang w:val="en-US"/>
        </w:rPr>
      </w:pPr>
      <w:r w:rsidRPr="00C823BE">
        <w:rPr>
          <w:rFonts w:asciiTheme="majorHAnsi" w:hAnsiTheme="majorHAnsi" w:cs="Times"/>
          <w:szCs w:val="24"/>
          <w:lang w:val="en-US"/>
        </w:rPr>
        <w:t>Medical history summary</w:t>
      </w:r>
    </w:p>
    <w:p w14:paraId="207B7FD5"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Times"/>
          <w:szCs w:val="24"/>
          <w:lang w:val="en-US"/>
        </w:rPr>
      </w:pPr>
      <w:r w:rsidRPr="00C823BE">
        <w:rPr>
          <w:rFonts w:asciiTheme="majorHAnsi" w:hAnsiTheme="majorHAnsi" w:cs="Times"/>
          <w:szCs w:val="24"/>
          <w:lang w:val="en-US"/>
        </w:rPr>
        <w:t>Previous anticoagulation therapy summary</w:t>
      </w:r>
    </w:p>
    <w:p w14:paraId="3CE3E4C6"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Allergies, side effects, contraindication</w:t>
      </w:r>
    </w:p>
    <w:p w14:paraId="0DCC43F8"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Verbal/written information provided to patient</w:t>
      </w:r>
    </w:p>
    <w:p w14:paraId="705831DF" w14:textId="77777777" w:rsidR="00E65DFC"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 xml:space="preserve">District nurse </w:t>
      </w:r>
      <w:r w:rsidR="00E65DFC" w:rsidRPr="00C823BE">
        <w:rPr>
          <w:rFonts w:asciiTheme="majorHAnsi" w:hAnsiTheme="majorHAnsi" w:cs="Arial"/>
          <w:szCs w:val="24"/>
          <w:lang w:val="en-US"/>
        </w:rPr>
        <w:t>input required</w:t>
      </w:r>
    </w:p>
    <w:p w14:paraId="027E1B5F" w14:textId="77777777" w:rsidR="00E65DFC"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Transport needs</w:t>
      </w:r>
    </w:p>
    <w:p w14:paraId="3AECB998"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Translation services required</w:t>
      </w:r>
    </w:p>
    <w:p w14:paraId="2698CAE6" w14:textId="344E1FE9" w:rsidR="00B028AA" w:rsidRPr="00C823BE" w:rsidRDefault="00B028AA" w:rsidP="00836CD6">
      <w:pPr>
        <w:widowControl w:val="0"/>
        <w:autoSpaceDE w:val="0"/>
        <w:autoSpaceDN w:val="0"/>
        <w:adjustRightInd w:val="0"/>
        <w:jc w:val="center"/>
        <w:rPr>
          <w:rFonts w:asciiTheme="majorHAnsi" w:hAnsiTheme="majorHAnsi" w:cs="Times"/>
          <w:b/>
          <w:szCs w:val="24"/>
          <w:lang w:val="en-US"/>
        </w:rPr>
      </w:pPr>
      <w:r w:rsidRPr="00C823BE">
        <w:rPr>
          <w:rFonts w:asciiTheme="majorHAnsi" w:hAnsiTheme="majorHAnsi" w:cs="Times"/>
          <w:b/>
          <w:szCs w:val="24"/>
          <w:lang w:val="en-US"/>
        </w:rPr>
        <w:t xml:space="preserve">Suggested minimum data set for transfer of care for an </w:t>
      </w:r>
      <w:proofErr w:type="spellStart"/>
      <w:r w:rsidRPr="00C823BE">
        <w:rPr>
          <w:rFonts w:asciiTheme="majorHAnsi" w:hAnsiTheme="majorHAnsi" w:cs="Times"/>
          <w:b/>
          <w:szCs w:val="24"/>
          <w:lang w:val="en-US"/>
        </w:rPr>
        <w:t>anticoagulated</w:t>
      </w:r>
      <w:proofErr w:type="spellEnd"/>
      <w:r w:rsidRPr="00C823BE">
        <w:rPr>
          <w:rFonts w:asciiTheme="majorHAnsi" w:hAnsiTheme="majorHAnsi" w:cs="Times"/>
          <w:b/>
          <w:szCs w:val="24"/>
          <w:lang w:val="en-US"/>
        </w:rPr>
        <w:t xml:space="preserve"> patient</w:t>
      </w:r>
    </w:p>
    <w:p w14:paraId="4EAC9965" w14:textId="77777777" w:rsidR="00B028AA" w:rsidRPr="00C823BE" w:rsidRDefault="00B028AA" w:rsidP="006A614B">
      <w:pPr>
        <w:widowControl w:val="0"/>
        <w:autoSpaceDE w:val="0"/>
        <w:autoSpaceDN w:val="0"/>
        <w:adjustRightInd w:val="0"/>
        <w:ind w:left="360"/>
        <w:rPr>
          <w:rFonts w:asciiTheme="majorHAnsi" w:hAnsiTheme="majorHAnsi" w:cs="Times"/>
          <w:b/>
          <w:szCs w:val="24"/>
          <w:lang w:val="en-US"/>
        </w:rPr>
      </w:pPr>
    </w:p>
    <w:p w14:paraId="729C7A2F" w14:textId="60C77078" w:rsidR="00B028AA" w:rsidRDefault="00B028AA" w:rsidP="003E162E">
      <w:pPr>
        <w:widowControl w:val="0"/>
        <w:autoSpaceDE w:val="0"/>
        <w:autoSpaceDN w:val="0"/>
        <w:adjustRightInd w:val="0"/>
        <w:rPr>
          <w:rFonts w:asciiTheme="majorHAnsi" w:hAnsiTheme="majorHAnsi" w:cs="Times"/>
          <w:b/>
          <w:szCs w:val="24"/>
          <w:lang w:val="en-US"/>
        </w:rPr>
      </w:pPr>
    </w:p>
    <w:p w14:paraId="1FE293CD" w14:textId="0BD83F54" w:rsidR="00FF1457" w:rsidRDefault="00FF1457" w:rsidP="00FF145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b/>
          <w:szCs w:val="24"/>
          <w:lang w:val="en-US"/>
        </w:rPr>
      </w:pPr>
      <w:r>
        <w:rPr>
          <w:rFonts w:asciiTheme="majorHAnsi" w:hAnsiTheme="majorHAnsi" w:cs="Times"/>
          <w:b/>
          <w:szCs w:val="24"/>
          <w:lang w:val="en-US"/>
        </w:rPr>
        <w:t>WHAT HAPPENS NEAR ME?</w:t>
      </w:r>
    </w:p>
    <w:p w14:paraId="6A8757D3" w14:textId="77777777" w:rsidR="00FF1457" w:rsidRPr="003E162E" w:rsidRDefault="00FF1457" w:rsidP="00FF145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Times"/>
          <w:szCs w:val="24"/>
          <w:lang w:val="en-US"/>
        </w:rPr>
      </w:pPr>
      <w:r w:rsidRPr="003E162E">
        <w:rPr>
          <w:rFonts w:ascii="Cambria" w:hAnsi="Cambria" w:cs="Times"/>
          <w:szCs w:val="24"/>
          <w:lang w:val="en-US"/>
        </w:rPr>
        <w:t xml:space="preserve">Take a critical look at the referral form for your anticoagulant clinic. Does it include all of the items in the minimum data set above? Conversely, does it have extra data items? </w:t>
      </w:r>
    </w:p>
    <w:p w14:paraId="5FCB0DAB" w14:textId="77777777" w:rsidR="00FF1457" w:rsidRDefault="00FF1457" w:rsidP="003E162E">
      <w:pPr>
        <w:widowControl w:val="0"/>
        <w:autoSpaceDE w:val="0"/>
        <w:autoSpaceDN w:val="0"/>
        <w:adjustRightInd w:val="0"/>
        <w:rPr>
          <w:rFonts w:asciiTheme="majorHAnsi" w:hAnsiTheme="majorHAnsi" w:cs="Times"/>
          <w:b/>
          <w:szCs w:val="24"/>
          <w:lang w:val="en-US"/>
        </w:rPr>
      </w:pPr>
    </w:p>
    <w:p w14:paraId="0ACD8023" w14:textId="77777777" w:rsidR="00FF1457" w:rsidRDefault="00FF1457" w:rsidP="003E162E">
      <w:pPr>
        <w:widowControl w:val="0"/>
        <w:autoSpaceDE w:val="0"/>
        <w:autoSpaceDN w:val="0"/>
        <w:adjustRightInd w:val="0"/>
        <w:rPr>
          <w:rFonts w:asciiTheme="majorHAnsi" w:hAnsiTheme="majorHAnsi" w:cs="Times"/>
          <w:b/>
          <w:szCs w:val="24"/>
          <w:lang w:val="en-US"/>
        </w:rPr>
      </w:pPr>
    </w:p>
    <w:p w14:paraId="734F0024" w14:textId="7004C90B" w:rsidR="00FF1457" w:rsidRDefault="00FF1457" w:rsidP="00FF1457">
      <w:pPr>
        <w:widowControl w:val="0"/>
        <w:autoSpaceDE w:val="0"/>
        <w:autoSpaceDN w:val="0"/>
        <w:adjustRightInd w:val="0"/>
        <w:rPr>
          <w:rFonts w:asciiTheme="majorHAnsi" w:hAnsiTheme="majorHAnsi" w:cs="Arial"/>
          <w:b/>
          <w:bCs/>
          <w:iCs/>
          <w:szCs w:val="24"/>
          <w:lang w:val="en-US"/>
        </w:rPr>
      </w:pPr>
      <w:r>
        <w:rPr>
          <w:rFonts w:asciiTheme="majorHAnsi" w:hAnsiTheme="majorHAnsi" w:cs="Arial"/>
          <w:b/>
          <w:bCs/>
          <w:iCs/>
          <w:szCs w:val="24"/>
          <w:lang w:val="en-US"/>
        </w:rPr>
        <w:t xml:space="preserve">6.1 </w:t>
      </w:r>
      <w:r w:rsidRPr="00C823BE">
        <w:rPr>
          <w:rFonts w:asciiTheme="majorHAnsi" w:hAnsiTheme="majorHAnsi" w:cs="Arial"/>
          <w:b/>
          <w:bCs/>
          <w:iCs/>
          <w:szCs w:val="24"/>
          <w:lang w:val="en-US"/>
        </w:rPr>
        <w:t>What is needed to ensure safe transfer of patients from secondary to primary care?</w:t>
      </w:r>
    </w:p>
    <w:p w14:paraId="0C2F37F0" w14:textId="77777777" w:rsidR="00FF1457" w:rsidRDefault="00FF1457" w:rsidP="00FF1457">
      <w:pPr>
        <w:widowControl w:val="0"/>
        <w:autoSpaceDE w:val="0"/>
        <w:autoSpaceDN w:val="0"/>
        <w:adjustRightInd w:val="0"/>
        <w:rPr>
          <w:rFonts w:asciiTheme="majorHAnsi" w:hAnsiTheme="majorHAnsi" w:cs="Arial"/>
          <w:b/>
          <w:bCs/>
          <w:iCs/>
          <w:szCs w:val="24"/>
          <w:lang w:val="en-US"/>
        </w:rPr>
      </w:pPr>
    </w:p>
    <w:p w14:paraId="0A81A418" w14:textId="40CF0464" w:rsidR="00FF1457" w:rsidRPr="00FF1457" w:rsidRDefault="00FF1457" w:rsidP="00FF1457">
      <w:pPr>
        <w:widowControl w:val="0"/>
        <w:autoSpaceDE w:val="0"/>
        <w:autoSpaceDN w:val="0"/>
        <w:adjustRightInd w:val="0"/>
        <w:rPr>
          <w:rFonts w:asciiTheme="majorHAnsi" w:hAnsiTheme="majorHAnsi" w:cs="Arial"/>
          <w:bCs/>
          <w:i/>
          <w:iCs/>
          <w:szCs w:val="24"/>
          <w:lang w:val="en-US"/>
        </w:rPr>
      </w:pPr>
      <w:r w:rsidRPr="00FF1457">
        <w:rPr>
          <w:rFonts w:asciiTheme="majorHAnsi" w:hAnsiTheme="majorHAnsi" w:cs="Arial"/>
          <w:bCs/>
          <w:i/>
          <w:iCs/>
          <w:szCs w:val="24"/>
          <w:lang w:val="en-US"/>
        </w:rPr>
        <w:t xml:space="preserve">(Image - </w:t>
      </w:r>
      <w:proofErr w:type="spellStart"/>
      <w:r w:rsidRPr="00FF1457">
        <w:rPr>
          <w:rFonts w:asciiTheme="majorHAnsi" w:hAnsiTheme="majorHAnsi" w:cs="Arial"/>
          <w:bCs/>
          <w:i/>
          <w:iCs/>
          <w:szCs w:val="24"/>
          <w:lang w:val="en-US"/>
        </w:rPr>
        <w:t>patient_transfer</w:t>
      </w:r>
      <w:proofErr w:type="spellEnd"/>
      <w:r w:rsidRPr="00FF1457">
        <w:rPr>
          <w:rFonts w:asciiTheme="majorHAnsi" w:hAnsiTheme="majorHAnsi" w:cs="Arial"/>
          <w:bCs/>
          <w:i/>
          <w:iCs/>
          <w:szCs w:val="24"/>
          <w:lang w:val="en-US"/>
        </w:rPr>
        <w:t xml:space="preserve"> 2 to 1.svg)</w:t>
      </w:r>
    </w:p>
    <w:p w14:paraId="03D35870" w14:textId="77777777" w:rsidR="00FF1457" w:rsidRPr="00C823BE" w:rsidRDefault="00FF1457" w:rsidP="00FF1457">
      <w:pPr>
        <w:widowControl w:val="0"/>
        <w:autoSpaceDE w:val="0"/>
        <w:autoSpaceDN w:val="0"/>
        <w:adjustRightInd w:val="0"/>
        <w:rPr>
          <w:rFonts w:asciiTheme="majorHAnsi" w:hAnsiTheme="majorHAnsi" w:cs="Arial"/>
          <w:b/>
          <w:bCs/>
          <w:iCs/>
          <w:szCs w:val="24"/>
          <w:lang w:val="en-US"/>
        </w:rPr>
      </w:pPr>
    </w:p>
    <w:p w14:paraId="5DF48492" w14:textId="77777777" w:rsidR="00FF1457" w:rsidRPr="00C823BE" w:rsidRDefault="00FF1457" w:rsidP="00FF1457">
      <w:pPr>
        <w:widowControl w:val="0"/>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 xml:space="preserve">Before accepting patients from secondary care you should receive the minimum dataset as above. Local protocols are needed to define lines of communication </w:t>
      </w:r>
      <w:r w:rsidRPr="00C823BE">
        <w:rPr>
          <w:rFonts w:asciiTheme="majorHAnsi" w:hAnsiTheme="majorHAnsi" w:cs="Arial"/>
          <w:szCs w:val="24"/>
          <w:lang w:val="en-US"/>
        </w:rPr>
        <w:lastRenderedPageBreak/>
        <w:t xml:space="preserve">between primary and secondary care, and those between the respective services and the patient. </w:t>
      </w:r>
    </w:p>
    <w:p w14:paraId="088EC49C" w14:textId="77777777" w:rsidR="00FF1457" w:rsidRPr="00C823BE" w:rsidRDefault="00FF1457" w:rsidP="00FF1457">
      <w:pPr>
        <w:widowControl w:val="0"/>
        <w:autoSpaceDE w:val="0"/>
        <w:autoSpaceDN w:val="0"/>
        <w:adjustRightInd w:val="0"/>
        <w:rPr>
          <w:rFonts w:asciiTheme="majorHAnsi" w:hAnsiTheme="majorHAnsi" w:cs="Arial"/>
          <w:szCs w:val="24"/>
          <w:lang w:val="en-US"/>
        </w:rPr>
      </w:pPr>
    </w:p>
    <w:p w14:paraId="681959E7" w14:textId="77777777" w:rsidR="00FF1457" w:rsidRPr="00C823BE" w:rsidRDefault="00FF1457" w:rsidP="00FF1457">
      <w:pPr>
        <w:rPr>
          <w:rFonts w:asciiTheme="majorHAnsi" w:hAnsiTheme="majorHAnsi"/>
          <w:b/>
          <w:szCs w:val="24"/>
        </w:rPr>
      </w:pPr>
    </w:p>
    <w:p w14:paraId="2F9AECD4" w14:textId="02A1971F" w:rsidR="00FF1457" w:rsidRPr="00C823BE" w:rsidRDefault="00FF1457" w:rsidP="00FF1457">
      <w:pPr>
        <w:widowControl w:val="0"/>
        <w:autoSpaceDE w:val="0"/>
        <w:autoSpaceDN w:val="0"/>
        <w:adjustRightInd w:val="0"/>
        <w:rPr>
          <w:rFonts w:asciiTheme="majorHAnsi" w:hAnsiTheme="majorHAnsi" w:cs="Arial"/>
          <w:b/>
          <w:bCs/>
          <w:iCs/>
          <w:szCs w:val="24"/>
          <w:lang w:val="en-US"/>
        </w:rPr>
      </w:pPr>
      <w:r>
        <w:rPr>
          <w:rFonts w:asciiTheme="majorHAnsi" w:hAnsiTheme="majorHAnsi" w:cs="Arial"/>
          <w:b/>
          <w:bCs/>
          <w:iCs/>
          <w:szCs w:val="24"/>
          <w:lang w:val="en-US"/>
        </w:rPr>
        <w:t xml:space="preserve">6.2 </w:t>
      </w:r>
      <w:r w:rsidRPr="00C823BE">
        <w:rPr>
          <w:rFonts w:asciiTheme="majorHAnsi" w:hAnsiTheme="majorHAnsi" w:cs="Arial"/>
          <w:b/>
          <w:bCs/>
          <w:iCs/>
          <w:szCs w:val="24"/>
          <w:lang w:val="en-US"/>
        </w:rPr>
        <w:t>What is needed to ensure safe transfer of patients back to secondary care clinics from primary care?</w:t>
      </w:r>
    </w:p>
    <w:p w14:paraId="657C48CC" w14:textId="77777777" w:rsidR="00FF1457" w:rsidRDefault="00FF1457" w:rsidP="00FF1457">
      <w:pPr>
        <w:widowControl w:val="0"/>
        <w:autoSpaceDE w:val="0"/>
        <w:autoSpaceDN w:val="0"/>
        <w:adjustRightInd w:val="0"/>
        <w:rPr>
          <w:rFonts w:asciiTheme="majorHAnsi" w:hAnsiTheme="majorHAnsi" w:cs="Arial"/>
          <w:b/>
          <w:bCs/>
          <w:iCs/>
          <w:szCs w:val="24"/>
          <w:lang w:val="en-US"/>
        </w:rPr>
      </w:pPr>
    </w:p>
    <w:p w14:paraId="6C67CDF4" w14:textId="4BF8BECA" w:rsidR="00FF1457" w:rsidRPr="00FF1457" w:rsidRDefault="00FF1457" w:rsidP="00FF1457">
      <w:pPr>
        <w:widowControl w:val="0"/>
        <w:autoSpaceDE w:val="0"/>
        <w:autoSpaceDN w:val="0"/>
        <w:adjustRightInd w:val="0"/>
        <w:rPr>
          <w:rFonts w:asciiTheme="majorHAnsi" w:hAnsiTheme="majorHAnsi" w:cs="Arial"/>
          <w:bCs/>
          <w:i/>
          <w:iCs/>
          <w:szCs w:val="24"/>
          <w:lang w:val="en-US"/>
        </w:rPr>
      </w:pPr>
      <w:r>
        <w:rPr>
          <w:rFonts w:asciiTheme="majorHAnsi" w:hAnsiTheme="majorHAnsi" w:cs="Arial"/>
          <w:bCs/>
          <w:i/>
          <w:iCs/>
          <w:szCs w:val="24"/>
          <w:lang w:val="en-US"/>
        </w:rPr>
        <w:t xml:space="preserve">(Image - </w:t>
      </w:r>
      <w:proofErr w:type="spellStart"/>
      <w:r w:rsidRPr="00FF1457">
        <w:rPr>
          <w:rFonts w:asciiTheme="majorHAnsi" w:hAnsiTheme="majorHAnsi" w:cs="Arial"/>
          <w:bCs/>
          <w:i/>
          <w:iCs/>
          <w:szCs w:val="24"/>
          <w:lang w:val="en-US"/>
        </w:rPr>
        <w:t>patient_transfer</w:t>
      </w:r>
      <w:proofErr w:type="spellEnd"/>
      <w:r w:rsidRPr="00FF1457">
        <w:rPr>
          <w:rFonts w:asciiTheme="majorHAnsi" w:hAnsiTheme="majorHAnsi" w:cs="Arial"/>
          <w:bCs/>
          <w:i/>
          <w:iCs/>
          <w:szCs w:val="24"/>
          <w:lang w:val="en-US"/>
        </w:rPr>
        <w:t xml:space="preserve"> 1 to 2.svg</w:t>
      </w:r>
      <w:r>
        <w:rPr>
          <w:rFonts w:asciiTheme="majorHAnsi" w:hAnsiTheme="majorHAnsi" w:cs="Arial"/>
          <w:bCs/>
          <w:i/>
          <w:iCs/>
          <w:szCs w:val="24"/>
          <w:lang w:val="en-US"/>
        </w:rPr>
        <w:t>)</w:t>
      </w:r>
    </w:p>
    <w:p w14:paraId="57C9E94C" w14:textId="77777777" w:rsidR="00FF1457" w:rsidRPr="00C823BE" w:rsidRDefault="00FF1457" w:rsidP="00FF1457">
      <w:pPr>
        <w:rPr>
          <w:rFonts w:asciiTheme="majorHAnsi" w:hAnsiTheme="majorHAnsi"/>
          <w:b/>
          <w:szCs w:val="24"/>
        </w:rPr>
      </w:pPr>
    </w:p>
    <w:p w14:paraId="7807F268" w14:textId="77777777" w:rsidR="00FF1457" w:rsidRPr="00C823BE" w:rsidRDefault="00FF1457" w:rsidP="00FF1457">
      <w:pPr>
        <w:rPr>
          <w:rFonts w:asciiTheme="majorHAnsi" w:hAnsiTheme="majorHAnsi"/>
          <w:szCs w:val="24"/>
        </w:rPr>
      </w:pPr>
      <w:r w:rsidRPr="00C823BE">
        <w:rPr>
          <w:rFonts w:asciiTheme="majorHAnsi" w:hAnsiTheme="majorHAnsi"/>
          <w:szCs w:val="24"/>
        </w:rPr>
        <w:t>Equally, effective communication of information is essential to ensure a safe and seamless patient transfer from primary care to secondary care. Communicating directly with the anticoagulant team and confirming details via email will reduce the incidence of patients being lost to follow up. This information should also be recorded in the electronic record system.</w:t>
      </w:r>
    </w:p>
    <w:p w14:paraId="63EB6BE7" w14:textId="77777777" w:rsidR="00FF1457" w:rsidRPr="00C823BE" w:rsidRDefault="00FF1457" w:rsidP="00FF1457">
      <w:pPr>
        <w:rPr>
          <w:rFonts w:asciiTheme="majorHAnsi" w:hAnsiTheme="majorHAnsi"/>
          <w:szCs w:val="24"/>
        </w:rPr>
      </w:pPr>
    </w:p>
    <w:p w14:paraId="59975AF4" w14:textId="77777777" w:rsidR="00FF1457" w:rsidRPr="00C823BE" w:rsidRDefault="00FF1457" w:rsidP="00FF1457">
      <w:pPr>
        <w:rPr>
          <w:rFonts w:asciiTheme="majorHAnsi" w:hAnsiTheme="majorHAnsi"/>
          <w:szCs w:val="24"/>
        </w:rPr>
      </w:pPr>
      <w:r w:rsidRPr="00C823BE">
        <w:rPr>
          <w:rFonts w:asciiTheme="majorHAnsi" w:hAnsiTheme="majorHAnsi"/>
          <w:szCs w:val="24"/>
        </w:rPr>
        <w:t xml:space="preserve">A patient may need a review of their anticoagulation by a specialist, for example if they have had erratic/poor INR results or a significant event that prevents the patient from taking their anticoagulation safely. A referral should be made in accordance with local protocol. </w:t>
      </w:r>
    </w:p>
    <w:p w14:paraId="1E891AE9" w14:textId="77777777" w:rsidR="00FF1457" w:rsidRPr="00C823BE" w:rsidRDefault="00FF1457" w:rsidP="00FF1457">
      <w:pPr>
        <w:rPr>
          <w:rFonts w:asciiTheme="majorHAnsi" w:hAnsiTheme="majorHAnsi"/>
          <w:szCs w:val="24"/>
        </w:rPr>
      </w:pPr>
    </w:p>
    <w:p w14:paraId="0CDA0F13" w14:textId="77777777" w:rsidR="00FF1457" w:rsidRPr="00C823BE" w:rsidRDefault="00FF1457" w:rsidP="00FF1457">
      <w:pPr>
        <w:pStyle w:val="ListParagraph"/>
        <w:numPr>
          <w:ilvl w:val="0"/>
          <w:numId w:val="9"/>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Persistent falls putting patient at risk of bleeds</w:t>
      </w:r>
    </w:p>
    <w:p w14:paraId="248108BF" w14:textId="77777777" w:rsidR="00FF1457" w:rsidRPr="00C823BE" w:rsidRDefault="00FF1457" w:rsidP="00FF1457">
      <w:pPr>
        <w:pStyle w:val="ListParagraph"/>
        <w:numPr>
          <w:ilvl w:val="0"/>
          <w:numId w:val="9"/>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Poor INR results (time in therapeutic range (TTR) &lt;50% of time)</w:t>
      </w:r>
    </w:p>
    <w:p w14:paraId="05394DC0" w14:textId="77777777" w:rsidR="00FF1457" w:rsidRPr="00C823BE" w:rsidRDefault="00FF1457" w:rsidP="00FF1457">
      <w:pPr>
        <w:pStyle w:val="ListParagraph"/>
        <w:numPr>
          <w:ilvl w:val="0"/>
          <w:numId w:val="9"/>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Poor memory – unable to recall dose adjustments</w:t>
      </w:r>
    </w:p>
    <w:p w14:paraId="0268615F" w14:textId="77777777" w:rsidR="00FF1457" w:rsidRPr="00C823BE" w:rsidRDefault="00FF1457" w:rsidP="00FF1457">
      <w:pPr>
        <w:pStyle w:val="ListParagraph"/>
        <w:numPr>
          <w:ilvl w:val="0"/>
          <w:numId w:val="9"/>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Poor manual dexterity – patient unable to manage variable warfarin dosing</w:t>
      </w:r>
    </w:p>
    <w:p w14:paraId="796C29D6" w14:textId="77777777" w:rsidR="00FF1457" w:rsidRPr="00C823BE" w:rsidRDefault="00FF1457" w:rsidP="00FF1457">
      <w:pPr>
        <w:ind w:left="284"/>
        <w:jc w:val="center"/>
        <w:rPr>
          <w:rFonts w:asciiTheme="majorHAnsi" w:hAnsiTheme="majorHAnsi"/>
          <w:b/>
          <w:szCs w:val="24"/>
        </w:rPr>
      </w:pPr>
      <w:r w:rsidRPr="00C823BE">
        <w:rPr>
          <w:rFonts w:asciiTheme="majorHAnsi" w:hAnsiTheme="majorHAnsi"/>
          <w:b/>
          <w:szCs w:val="24"/>
        </w:rPr>
        <w:t>Examples of when to refer a patient to a specialist for review of anticoagulation</w:t>
      </w:r>
    </w:p>
    <w:p w14:paraId="08B963F5" w14:textId="77777777" w:rsidR="00FF1457" w:rsidRDefault="00FF1457" w:rsidP="003E162E">
      <w:pPr>
        <w:widowControl w:val="0"/>
        <w:autoSpaceDE w:val="0"/>
        <w:autoSpaceDN w:val="0"/>
        <w:adjustRightInd w:val="0"/>
        <w:rPr>
          <w:rFonts w:asciiTheme="majorHAnsi" w:hAnsiTheme="majorHAnsi" w:cs="Times"/>
          <w:b/>
          <w:szCs w:val="24"/>
          <w:lang w:val="en-US"/>
        </w:rPr>
      </w:pPr>
    </w:p>
    <w:p w14:paraId="524CD7BE" w14:textId="77777777" w:rsidR="00FF1457" w:rsidRDefault="00FF1457" w:rsidP="003E162E">
      <w:pPr>
        <w:widowControl w:val="0"/>
        <w:autoSpaceDE w:val="0"/>
        <w:autoSpaceDN w:val="0"/>
        <w:adjustRightInd w:val="0"/>
        <w:rPr>
          <w:rFonts w:asciiTheme="majorHAnsi" w:hAnsiTheme="majorHAnsi" w:cs="Times"/>
          <w:b/>
          <w:szCs w:val="24"/>
          <w:lang w:val="en-US"/>
        </w:rPr>
      </w:pPr>
    </w:p>
    <w:p w14:paraId="18BA27F1" w14:textId="2984EA6E" w:rsidR="00C6472E" w:rsidRDefault="00C6472E" w:rsidP="003E162E">
      <w:pPr>
        <w:widowControl w:val="0"/>
        <w:autoSpaceDE w:val="0"/>
        <w:autoSpaceDN w:val="0"/>
        <w:adjustRightInd w:val="0"/>
        <w:rPr>
          <w:rFonts w:asciiTheme="majorHAnsi" w:hAnsiTheme="majorHAnsi" w:cs="Times"/>
          <w:b/>
          <w:szCs w:val="24"/>
          <w:lang w:val="en-US"/>
        </w:rPr>
      </w:pPr>
    </w:p>
    <w:p w14:paraId="389AFBBA" w14:textId="6B223F25" w:rsidR="00C6472E" w:rsidRDefault="00C6472E" w:rsidP="003E162E">
      <w:pPr>
        <w:widowControl w:val="0"/>
        <w:autoSpaceDE w:val="0"/>
        <w:autoSpaceDN w:val="0"/>
        <w:adjustRightInd w:val="0"/>
        <w:rPr>
          <w:rFonts w:asciiTheme="majorHAnsi" w:hAnsiTheme="majorHAnsi" w:cs="Times"/>
          <w:b/>
          <w:szCs w:val="24"/>
          <w:lang w:val="en-US"/>
        </w:rPr>
      </w:pPr>
      <w:r w:rsidRPr="00C823BE">
        <w:rPr>
          <w:rFonts w:asciiTheme="majorHAnsi" w:hAnsiTheme="majorHAnsi"/>
          <w:noProof/>
          <w:szCs w:val="24"/>
          <w:lang w:val="en-US"/>
        </w:rPr>
        <mc:AlternateContent>
          <mc:Choice Requires="wps">
            <w:drawing>
              <wp:anchor distT="0" distB="0" distL="114300" distR="114300" simplePos="0" relativeHeight="251675648" behindDoc="0" locked="0" layoutInCell="1" allowOverlap="1" wp14:anchorId="16BD3312" wp14:editId="1BDD6FB2">
                <wp:simplePos x="0" y="0"/>
                <wp:positionH relativeFrom="column">
                  <wp:posOffset>0</wp:posOffset>
                </wp:positionH>
                <wp:positionV relativeFrom="paragraph">
                  <wp:posOffset>41275</wp:posOffset>
                </wp:positionV>
                <wp:extent cx="4572000" cy="2628900"/>
                <wp:effectExtent l="50800" t="25400" r="76200" b="520700"/>
                <wp:wrapThrough wrapText="bothSides">
                  <wp:wrapPolygon edited="0">
                    <wp:start x="12360" y="-209"/>
                    <wp:lineTo x="2520" y="0"/>
                    <wp:lineTo x="2520" y="3339"/>
                    <wp:lineTo x="1560" y="3339"/>
                    <wp:lineTo x="1560" y="6678"/>
                    <wp:lineTo x="-240" y="6678"/>
                    <wp:lineTo x="-240" y="11896"/>
                    <wp:lineTo x="360" y="13357"/>
                    <wp:lineTo x="120" y="15861"/>
                    <wp:lineTo x="360" y="17113"/>
                    <wp:lineTo x="3720" y="20243"/>
                    <wp:lineTo x="5400" y="23374"/>
                    <wp:lineTo x="5400" y="24626"/>
                    <wp:lineTo x="5880" y="25670"/>
                    <wp:lineTo x="6720" y="25670"/>
                    <wp:lineTo x="6840" y="25461"/>
                    <wp:lineTo x="8280" y="23583"/>
                    <wp:lineTo x="9480" y="23374"/>
                    <wp:lineTo x="14280" y="20661"/>
                    <wp:lineTo x="15720" y="20035"/>
                    <wp:lineTo x="19080" y="17739"/>
                    <wp:lineTo x="19080" y="16696"/>
                    <wp:lineTo x="21480" y="13565"/>
                    <wp:lineTo x="21480" y="13357"/>
                    <wp:lineTo x="21840" y="10226"/>
                    <wp:lineTo x="21600" y="6678"/>
                    <wp:lineTo x="20880" y="4591"/>
                    <wp:lineTo x="20400" y="3339"/>
                    <wp:lineTo x="20400" y="2922"/>
                    <wp:lineTo x="18120" y="209"/>
                    <wp:lineTo x="17640" y="-209"/>
                    <wp:lineTo x="12360" y="-209"/>
                  </wp:wrapPolygon>
                </wp:wrapThrough>
                <wp:docPr id="19" name="Cloud Callout 19"/>
                <wp:cNvGraphicFramePr/>
                <a:graphic xmlns:a="http://schemas.openxmlformats.org/drawingml/2006/main">
                  <a:graphicData uri="http://schemas.microsoft.com/office/word/2010/wordprocessingShape">
                    <wps:wsp>
                      <wps:cNvSpPr/>
                      <wps:spPr>
                        <a:xfrm>
                          <a:off x="0" y="0"/>
                          <a:ext cx="4572000" cy="2628900"/>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14:paraId="499BE6A3" w14:textId="77777777" w:rsidR="00CE744D" w:rsidRPr="00C65E4A" w:rsidRDefault="00CE744D" w:rsidP="00C6472E">
                            <w:pPr>
                              <w:jc w:val="center"/>
                              <w:rPr>
                                <w:rFonts w:asciiTheme="minorHAnsi" w:hAnsiTheme="minorHAnsi"/>
                              </w:rPr>
                            </w:pPr>
                            <w:r w:rsidRPr="00C65E4A">
                              <w:rPr>
                                <w:rFonts w:asciiTheme="minorHAnsi" w:hAnsiTheme="minorHAnsi"/>
                              </w:rPr>
                              <w:t>POINTS TO PONDER …</w:t>
                            </w:r>
                          </w:p>
                          <w:p w14:paraId="7CEBD174" w14:textId="77777777" w:rsidR="00CE744D" w:rsidRPr="00C65E4A" w:rsidRDefault="00CE744D" w:rsidP="00C6472E">
                            <w:pPr>
                              <w:jc w:val="center"/>
                              <w:rPr>
                                <w:rFonts w:asciiTheme="minorHAnsi" w:hAnsiTheme="minorHAnsi"/>
                              </w:rPr>
                            </w:pPr>
                          </w:p>
                          <w:p w14:paraId="7DCF51F6" w14:textId="77777777" w:rsidR="00CE744D" w:rsidRPr="00B33B87" w:rsidRDefault="00CE744D" w:rsidP="00C6472E">
                            <w:pPr>
                              <w:rPr>
                                <w:rFonts w:ascii="Cambria" w:hAnsi="Cambria"/>
                                <w:szCs w:val="24"/>
                              </w:rPr>
                            </w:pPr>
                            <w:r w:rsidRPr="00B33B87">
                              <w:rPr>
                                <w:rFonts w:ascii="Cambria" w:hAnsi="Cambria"/>
                                <w:szCs w:val="24"/>
                              </w:rPr>
                              <w:t>Where do you think things might go wrong in transferring patients between primary and secondary care clinics (this might be based on your experience!)? How would you make sure that this transfer of care is safe and smooth?</w:t>
                            </w:r>
                          </w:p>
                          <w:p w14:paraId="15885044" w14:textId="77777777" w:rsidR="00CE744D" w:rsidRPr="00C65E4A" w:rsidRDefault="00CE744D" w:rsidP="00C6472E">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9" o:spid="_x0000_s1027" type="#_x0000_t106" style="position:absolute;margin-left:0;margin-top:3.25pt;width:5in;height:2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" adj="6300,24300" fillcolor="#254163 [1636]" strokecolor="#4579b8 [3044]">
                <v:fill color2="#4477b6 [3012]" rotate="t" colors="0 #2c5d98;52429f #3c7bc7;1 #3a7ccb" type="gradient">
                  <o:fill v:ext="view" type="gradientUnscaled"/>
                </v:fill>
                <v:shadow on="t" opacity="22937f" mv:blur="40000f" origin=",.5" offset="0,23000emu"/>
                <v:textbox>
                  <w:txbxContent>
                    <w:p w14:paraId="499BE6A3" w14:textId="77777777" w:rsidR="00CE744D" w:rsidRPr="00C65E4A" w:rsidRDefault="00CE744D" w:rsidP="00C6472E">
                      <w:pPr>
                        <w:jc w:val="center"/>
                        <w:rPr>
                          <w:rFonts w:asciiTheme="minorHAnsi" w:hAnsiTheme="minorHAnsi"/>
                        </w:rPr>
                      </w:pPr>
                      <w:r w:rsidRPr="00C65E4A">
                        <w:rPr>
                          <w:rFonts w:asciiTheme="minorHAnsi" w:hAnsiTheme="minorHAnsi"/>
                        </w:rPr>
                        <w:t>POINTS TO PONDER …</w:t>
                      </w:r>
                    </w:p>
                    <w:p w14:paraId="7CEBD174" w14:textId="77777777" w:rsidR="00CE744D" w:rsidRPr="00C65E4A" w:rsidRDefault="00CE744D" w:rsidP="00C6472E">
                      <w:pPr>
                        <w:jc w:val="center"/>
                        <w:rPr>
                          <w:rFonts w:asciiTheme="minorHAnsi" w:hAnsiTheme="minorHAnsi"/>
                        </w:rPr>
                      </w:pPr>
                    </w:p>
                    <w:p w14:paraId="7DCF51F6" w14:textId="77777777" w:rsidR="00CE744D" w:rsidRPr="00B33B87" w:rsidRDefault="00CE744D" w:rsidP="00C6472E">
                      <w:pPr>
                        <w:rPr>
                          <w:rFonts w:ascii="Cambria" w:hAnsi="Cambria"/>
                          <w:szCs w:val="24"/>
                        </w:rPr>
                      </w:pPr>
                      <w:r w:rsidRPr="00B33B87">
                        <w:rPr>
                          <w:rFonts w:ascii="Cambria" w:hAnsi="Cambria"/>
                          <w:szCs w:val="24"/>
                        </w:rPr>
                        <w:t>Where do you think things might go wrong in transferring patients between primary and secondary care clinics (this might be based on your experience!)? How would you make sure that this transfer of care is safe and smooth?</w:t>
                      </w:r>
                    </w:p>
                    <w:p w14:paraId="15885044" w14:textId="77777777" w:rsidR="00CE744D" w:rsidRPr="00C65E4A" w:rsidRDefault="00CE744D" w:rsidP="00C6472E">
                      <w:pPr>
                        <w:jc w:val="center"/>
                        <w:rPr>
                          <w:rFonts w:asciiTheme="minorHAnsi" w:hAnsiTheme="minorHAnsi"/>
                        </w:rPr>
                      </w:pPr>
                    </w:p>
                  </w:txbxContent>
                </v:textbox>
                <w10:wrap type="through"/>
              </v:shape>
            </w:pict>
          </mc:Fallback>
        </mc:AlternateContent>
      </w:r>
    </w:p>
    <w:p w14:paraId="6722DCBF" w14:textId="77777777" w:rsidR="00C6472E" w:rsidRDefault="00C6472E" w:rsidP="003E162E">
      <w:pPr>
        <w:widowControl w:val="0"/>
        <w:autoSpaceDE w:val="0"/>
        <w:autoSpaceDN w:val="0"/>
        <w:adjustRightInd w:val="0"/>
        <w:rPr>
          <w:rFonts w:asciiTheme="majorHAnsi" w:hAnsiTheme="majorHAnsi" w:cs="Times"/>
          <w:b/>
          <w:szCs w:val="24"/>
          <w:lang w:val="en-US"/>
        </w:rPr>
      </w:pPr>
    </w:p>
    <w:p w14:paraId="3F7B6B85" w14:textId="77777777" w:rsidR="00C6472E" w:rsidRDefault="00C6472E" w:rsidP="003E162E">
      <w:pPr>
        <w:widowControl w:val="0"/>
        <w:autoSpaceDE w:val="0"/>
        <w:autoSpaceDN w:val="0"/>
        <w:adjustRightInd w:val="0"/>
        <w:rPr>
          <w:rFonts w:asciiTheme="majorHAnsi" w:hAnsiTheme="majorHAnsi" w:cs="Times"/>
          <w:b/>
          <w:szCs w:val="24"/>
          <w:lang w:val="en-US"/>
        </w:rPr>
      </w:pPr>
    </w:p>
    <w:p w14:paraId="7CD8A8E0" w14:textId="77777777" w:rsidR="00C6472E" w:rsidRDefault="00C6472E" w:rsidP="003E162E">
      <w:pPr>
        <w:widowControl w:val="0"/>
        <w:autoSpaceDE w:val="0"/>
        <w:autoSpaceDN w:val="0"/>
        <w:adjustRightInd w:val="0"/>
        <w:rPr>
          <w:rFonts w:asciiTheme="majorHAnsi" w:hAnsiTheme="majorHAnsi" w:cs="Times"/>
          <w:b/>
          <w:szCs w:val="24"/>
          <w:lang w:val="en-US"/>
        </w:rPr>
      </w:pPr>
    </w:p>
    <w:p w14:paraId="1ED3983B" w14:textId="77777777" w:rsidR="00C6472E" w:rsidRDefault="00C6472E" w:rsidP="003E162E">
      <w:pPr>
        <w:widowControl w:val="0"/>
        <w:autoSpaceDE w:val="0"/>
        <w:autoSpaceDN w:val="0"/>
        <w:adjustRightInd w:val="0"/>
        <w:rPr>
          <w:rFonts w:asciiTheme="majorHAnsi" w:hAnsiTheme="majorHAnsi" w:cs="Times"/>
          <w:b/>
          <w:szCs w:val="24"/>
          <w:lang w:val="en-US"/>
        </w:rPr>
      </w:pPr>
    </w:p>
    <w:p w14:paraId="3683D6D7" w14:textId="77777777" w:rsidR="00C6472E" w:rsidRDefault="00C6472E" w:rsidP="003E162E">
      <w:pPr>
        <w:widowControl w:val="0"/>
        <w:autoSpaceDE w:val="0"/>
        <w:autoSpaceDN w:val="0"/>
        <w:adjustRightInd w:val="0"/>
        <w:rPr>
          <w:rFonts w:asciiTheme="majorHAnsi" w:hAnsiTheme="majorHAnsi" w:cs="Times"/>
          <w:b/>
          <w:szCs w:val="24"/>
          <w:lang w:val="en-US"/>
        </w:rPr>
      </w:pPr>
    </w:p>
    <w:p w14:paraId="7AD5D3EA" w14:textId="77777777" w:rsidR="00C6472E" w:rsidRDefault="00C6472E" w:rsidP="003E162E">
      <w:pPr>
        <w:widowControl w:val="0"/>
        <w:autoSpaceDE w:val="0"/>
        <w:autoSpaceDN w:val="0"/>
        <w:adjustRightInd w:val="0"/>
        <w:rPr>
          <w:rFonts w:asciiTheme="majorHAnsi" w:hAnsiTheme="majorHAnsi" w:cs="Times"/>
          <w:b/>
          <w:szCs w:val="24"/>
          <w:lang w:val="en-US"/>
        </w:rPr>
      </w:pPr>
    </w:p>
    <w:p w14:paraId="782FA1BB" w14:textId="77777777" w:rsidR="00C6472E" w:rsidRDefault="00C6472E" w:rsidP="003E162E">
      <w:pPr>
        <w:widowControl w:val="0"/>
        <w:autoSpaceDE w:val="0"/>
        <w:autoSpaceDN w:val="0"/>
        <w:adjustRightInd w:val="0"/>
        <w:rPr>
          <w:rFonts w:asciiTheme="majorHAnsi" w:hAnsiTheme="majorHAnsi" w:cs="Times"/>
          <w:b/>
          <w:szCs w:val="24"/>
          <w:lang w:val="en-US"/>
        </w:rPr>
      </w:pPr>
    </w:p>
    <w:p w14:paraId="565C6829" w14:textId="77777777" w:rsidR="00C6472E" w:rsidRDefault="00C6472E" w:rsidP="003E162E">
      <w:pPr>
        <w:widowControl w:val="0"/>
        <w:autoSpaceDE w:val="0"/>
        <w:autoSpaceDN w:val="0"/>
        <w:adjustRightInd w:val="0"/>
        <w:rPr>
          <w:rFonts w:asciiTheme="majorHAnsi" w:hAnsiTheme="majorHAnsi" w:cs="Times"/>
          <w:b/>
          <w:szCs w:val="24"/>
          <w:lang w:val="en-US"/>
        </w:rPr>
      </w:pPr>
    </w:p>
    <w:p w14:paraId="3214D605" w14:textId="77777777" w:rsidR="00C6472E" w:rsidRDefault="00C6472E" w:rsidP="003E162E">
      <w:pPr>
        <w:widowControl w:val="0"/>
        <w:autoSpaceDE w:val="0"/>
        <w:autoSpaceDN w:val="0"/>
        <w:adjustRightInd w:val="0"/>
        <w:rPr>
          <w:rFonts w:asciiTheme="majorHAnsi" w:hAnsiTheme="majorHAnsi" w:cs="Times"/>
          <w:b/>
          <w:szCs w:val="24"/>
          <w:lang w:val="en-US"/>
        </w:rPr>
      </w:pPr>
    </w:p>
    <w:p w14:paraId="64635196" w14:textId="77777777" w:rsidR="00C6472E" w:rsidRDefault="00C6472E" w:rsidP="003E162E">
      <w:pPr>
        <w:widowControl w:val="0"/>
        <w:autoSpaceDE w:val="0"/>
        <w:autoSpaceDN w:val="0"/>
        <w:adjustRightInd w:val="0"/>
        <w:rPr>
          <w:rFonts w:asciiTheme="majorHAnsi" w:hAnsiTheme="majorHAnsi" w:cs="Times"/>
          <w:b/>
          <w:szCs w:val="24"/>
          <w:lang w:val="en-US"/>
        </w:rPr>
      </w:pPr>
    </w:p>
    <w:p w14:paraId="513DC42E" w14:textId="77777777" w:rsidR="00C6472E" w:rsidRDefault="00C6472E" w:rsidP="003E162E">
      <w:pPr>
        <w:widowControl w:val="0"/>
        <w:autoSpaceDE w:val="0"/>
        <w:autoSpaceDN w:val="0"/>
        <w:adjustRightInd w:val="0"/>
        <w:rPr>
          <w:rFonts w:asciiTheme="majorHAnsi" w:hAnsiTheme="majorHAnsi" w:cs="Times"/>
          <w:b/>
          <w:szCs w:val="24"/>
          <w:lang w:val="en-US"/>
        </w:rPr>
      </w:pPr>
    </w:p>
    <w:p w14:paraId="2CB7EABC" w14:textId="77777777" w:rsidR="00C6472E" w:rsidRDefault="00C6472E" w:rsidP="003E162E">
      <w:pPr>
        <w:widowControl w:val="0"/>
        <w:autoSpaceDE w:val="0"/>
        <w:autoSpaceDN w:val="0"/>
        <w:adjustRightInd w:val="0"/>
        <w:rPr>
          <w:rFonts w:asciiTheme="majorHAnsi" w:hAnsiTheme="majorHAnsi" w:cs="Times"/>
          <w:b/>
          <w:szCs w:val="24"/>
          <w:lang w:val="en-US"/>
        </w:rPr>
      </w:pPr>
    </w:p>
    <w:p w14:paraId="26B4F1CF" w14:textId="77777777" w:rsidR="00C6472E" w:rsidRDefault="00C6472E" w:rsidP="003E162E">
      <w:pPr>
        <w:widowControl w:val="0"/>
        <w:autoSpaceDE w:val="0"/>
        <w:autoSpaceDN w:val="0"/>
        <w:adjustRightInd w:val="0"/>
        <w:rPr>
          <w:rFonts w:asciiTheme="majorHAnsi" w:hAnsiTheme="majorHAnsi" w:cs="Times"/>
          <w:b/>
          <w:szCs w:val="24"/>
          <w:lang w:val="en-US"/>
        </w:rPr>
      </w:pPr>
    </w:p>
    <w:p w14:paraId="06AD5EEE" w14:textId="77777777" w:rsidR="00C6472E" w:rsidRDefault="00C6472E" w:rsidP="003E162E">
      <w:pPr>
        <w:widowControl w:val="0"/>
        <w:autoSpaceDE w:val="0"/>
        <w:autoSpaceDN w:val="0"/>
        <w:adjustRightInd w:val="0"/>
        <w:rPr>
          <w:rFonts w:asciiTheme="majorHAnsi" w:hAnsiTheme="majorHAnsi" w:cs="Times"/>
          <w:b/>
          <w:szCs w:val="24"/>
          <w:lang w:val="en-US"/>
        </w:rPr>
      </w:pPr>
    </w:p>
    <w:p w14:paraId="441F83F0" w14:textId="77777777" w:rsidR="00C6472E" w:rsidRDefault="00C6472E" w:rsidP="003E162E">
      <w:pPr>
        <w:widowControl w:val="0"/>
        <w:autoSpaceDE w:val="0"/>
        <w:autoSpaceDN w:val="0"/>
        <w:adjustRightInd w:val="0"/>
        <w:rPr>
          <w:rFonts w:asciiTheme="majorHAnsi" w:hAnsiTheme="majorHAnsi" w:cs="Times"/>
          <w:b/>
          <w:szCs w:val="24"/>
          <w:lang w:val="en-US"/>
        </w:rPr>
      </w:pPr>
    </w:p>
    <w:p w14:paraId="08155FDD" w14:textId="77777777" w:rsidR="00C6472E" w:rsidRDefault="00C6472E" w:rsidP="003E162E">
      <w:pPr>
        <w:widowControl w:val="0"/>
        <w:autoSpaceDE w:val="0"/>
        <w:autoSpaceDN w:val="0"/>
        <w:adjustRightInd w:val="0"/>
        <w:rPr>
          <w:rFonts w:asciiTheme="majorHAnsi" w:hAnsiTheme="majorHAnsi" w:cs="Times"/>
          <w:b/>
          <w:szCs w:val="24"/>
          <w:lang w:val="en-US"/>
        </w:rPr>
      </w:pPr>
    </w:p>
    <w:p w14:paraId="622495A2" w14:textId="77777777" w:rsidR="00C6472E" w:rsidRDefault="00C6472E" w:rsidP="003E162E">
      <w:pPr>
        <w:widowControl w:val="0"/>
        <w:autoSpaceDE w:val="0"/>
        <w:autoSpaceDN w:val="0"/>
        <w:adjustRightInd w:val="0"/>
        <w:rPr>
          <w:rFonts w:asciiTheme="majorHAnsi" w:hAnsiTheme="majorHAnsi" w:cs="Times"/>
          <w:b/>
          <w:szCs w:val="24"/>
          <w:lang w:val="en-US"/>
        </w:rPr>
      </w:pPr>
    </w:p>
    <w:p w14:paraId="308D5A32" w14:textId="77777777" w:rsidR="00C6472E" w:rsidRDefault="00C6472E" w:rsidP="003E162E">
      <w:pPr>
        <w:widowControl w:val="0"/>
        <w:autoSpaceDE w:val="0"/>
        <w:autoSpaceDN w:val="0"/>
        <w:adjustRightInd w:val="0"/>
        <w:rPr>
          <w:rFonts w:asciiTheme="majorHAnsi" w:hAnsiTheme="majorHAnsi" w:cs="Times"/>
          <w:b/>
          <w:szCs w:val="24"/>
          <w:lang w:val="en-US"/>
        </w:rPr>
      </w:pPr>
    </w:p>
    <w:p w14:paraId="39C9EAAF" w14:textId="77777777" w:rsidR="00C6472E" w:rsidRDefault="00C6472E" w:rsidP="003E162E">
      <w:pPr>
        <w:widowControl w:val="0"/>
        <w:autoSpaceDE w:val="0"/>
        <w:autoSpaceDN w:val="0"/>
        <w:adjustRightInd w:val="0"/>
        <w:rPr>
          <w:rFonts w:asciiTheme="majorHAnsi" w:hAnsiTheme="majorHAnsi" w:cs="Times"/>
          <w:b/>
          <w:szCs w:val="24"/>
          <w:lang w:val="en-US"/>
        </w:rPr>
      </w:pPr>
    </w:p>
    <w:p w14:paraId="123D1019" w14:textId="77777777" w:rsidR="00C6472E" w:rsidRDefault="00C6472E" w:rsidP="003E162E">
      <w:pPr>
        <w:widowControl w:val="0"/>
        <w:autoSpaceDE w:val="0"/>
        <w:autoSpaceDN w:val="0"/>
        <w:adjustRightInd w:val="0"/>
        <w:rPr>
          <w:rFonts w:asciiTheme="majorHAnsi" w:hAnsiTheme="majorHAnsi" w:cs="Times"/>
          <w:b/>
          <w:szCs w:val="24"/>
          <w:lang w:val="en-US"/>
        </w:rPr>
      </w:pPr>
    </w:p>
    <w:p w14:paraId="68FD7DAC" w14:textId="77777777" w:rsidR="00FF1457" w:rsidRPr="00C823BE" w:rsidRDefault="00FF1457" w:rsidP="003E162E">
      <w:pPr>
        <w:widowControl w:val="0"/>
        <w:autoSpaceDE w:val="0"/>
        <w:autoSpaceDN w:val="0"/>
        <w:adjustRightInd w:val="0"/>
        <w:rPr>
          <w:rFonts w:asciiTheme="majorHAnsi" w:hAnsiTheme="majorHAnsi" w:cs="Times"/>
          <w:b/>
          <w:szCs w:val="24"/>
          <w:lang w:val="en-US"/>
        </w:rPr>
      </w:pPr>
    </w:p>
    <w:p w14:paraId="780864EB" w14:textId="0FD17534" w:rsidR="00B028AA" w:rsidRPr="00C823BE" w:rsidRDefault="00FF1457" w:rsidP="00B02149">
      <w:pPr>
        <w:rPr>
          <w:rFonts w:asciiTheme="majorHAnsi" w:hAnsiTheme="majorHAnsi"/>
          <w:b/>
          <w:szCs w:val="24"/>
        </w:rPr>
      </w:pPr>
      <w:r>
        <w:rPr>
          <w:rFonts w:asciiTheme="majorHAnsi" w:hAnsiTheme="majorHAnsi"/>
          <w:b/>
          <w:szCs w:val="24"/>
        </w:rPr>
        <w:t xml:space="preserve">7. </w:t>
      </w:r>
      <w:r w:rsidR="00B028AA" w:rsidRPr="00C823BE">
        <w:rPr>
          <w:rFonts w:asciiTheme="majorHAnsi" w:hAnsiTheme="majorHAnsi"/>
          <w:b/>
          <w:szCs w:val="24"/>
        </w:rPr>
        <w:t>Documenting results and advice</w:t>
      </w:r>
    </w:p>
    <w:p w14:paraId="5E3286EE" w14:textId="77777777" w:rsidR="00887956" w:rsidRPr="00C823BE" w:rsidRDefault="00887956" w:rsidP="00B02149">
      <w:pPr>
        <w:rPr>
          <w:rFonts w:asciiTheme="majorHAnsi" w:hAnsiTheme="majorHAnsi"/>
          <w:b/>
          <w:szCs w:val="24"/>
        </w:rPr>
      </w:pPr>
    </w:p>
    <w:p w14:paraId="75147158" w14:textId="77777777" w:rsidR="00B028AA" w:rsidRPr="00C823BE" w:rsidRDefault="00B028AA" w:rsidP="006A614B">
      <w:pPr>
        <w:widowControl w:val="0"/>
        <w:numPr>
          <w:ilvl w:val="0"/>
          <w:numId w:val="3"/>
        </w:numPr>
        <w:tabs>
          <w:tab w:val="left" w:pos="0"/>
          <w:tab w:val="left" w:pos="220"/>
        </w:tabs>
        <w:autoSpaceDE w:val="0"/>
        <w:autoSpaceDN w:val="0"/>
        <w:adjustRightInd w:val="0"/>
        <w:spacing w:after="280"/>
        <w:ind w:left="0" w:firstLine="0"/>
        <w:rPr>
          <w:rFonts w:asciiTheme="majorHAnsi" w:hAnsiTheme="majorHAnsi" w:cs="Times"/>
          <w:szCs w:val="24"/>
          <w:lang w:val="en-US"/>
        </w:rPr>
      </w:pPr>
      <w:r w:rsidRPr="00C823BE">
        <w:rPr>
          <w:rFonts w:asciiTheme="majorHAnsi" w:hAnsiTheme="majorHAnsi" w:cs="Times"/>
          <w:szCs w:val="24"/>
          <w:lang w:val="en-US"/>
        </w:rPr>
        <w:t xml:space="preserve">A safe system for documenting results and advice is required. Many services now use an electronic patient record (e.g. </w:t>
      </w:r>
      <w:proofErr w:type="spellStart"/>
      <w:r w:rsidRPr="00C823BE">
        <w:rPr>
          <w:rFonts w:asciiTheme="majorHAnsi" w:hAnsiTheme="majorHAnsi" w:cs="Times"/>
          <w:szCs w:val="24"/>
          <w:lang w:val="en-US"/>
        </w:rPr>
        <w:t>HeliconHeart</w:t>
      </w:r>
      <w:proofErr w:type="spellEnd"/>
      <w:r w:rsidRPr="00C823BE">
        <w:rPr>
          <w:rFonts w:asciiTheme="majorHAnsi" w:hAnsiTheme="majorHAnsi" w:cs="Times"/>
          <w:szCs w:val="24"/>
          <w:lang w:val="en-US"/>
        </w:rPr>
        <w:t xml:space="preserve">). </w:t>
      </w:r>
    </w:p>
    <w:p w14:paraId="425FEBDA" w14:textId="5C8E5914" w:rsidR="00887956" w:rsidRPr="00C823BE" w:rsidRDefault="00887956" w:rsidP="00887956">
      <w:pPr>
        <w:widowControl w:val="0"/>
        <w:tabs>
          <w:tab w:val="left" w:pos="0"/>
          <w:tab w:val="left" w:pos="220"/>
        </w:tabs>
        <w:autoSpaceDE w:val="0"/>
        <w:autoSpaceDN w:val="0"/>
        <w:adjustRightInd w:val="0"/>
        <w:spacing w:after="280"/>
        <w:rPr>
          <w:rFonts w:asciiTheme="majorHAnsi" w:hAnsiTheme="majorHAnsi" w:cs="Times"/>
          <w:szCs w:val="24"/>
          <w:lang w:val="en-US"/>
        </w:rPr>
      </w:pPr>
      <w:r w:rsidRPr="00C823BE">
        <w:rPr>
          <w:rFonts w:asciiTheme="majorHAnsi" w:hAnsiTheme="majorHAnsi"/>
          <w:noProof/>
          <w:szCs w:val="24"/>
          <w:lang w:val="en-US"/>
        </w:rPr>
        <w:drawing>
          <wp:inline distT="0" distB="0" distL="0" distR="0" wp14:anchorId="5BFC43AF" wp14:editId="4A5A26F2">
            <wp:extent cx="5270500" cy="3974762"/>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974762"/>
                    </a:xfrm>
                    <a:prstGeom prst="rect">
                      <a:avLst/>
                    </a:prstGeom>
                    <a:noFill/>
                    <a:ln>
                      <a:noFill/>
                    </a:ln>
                  </pic:spPr>
                </pic:pic>
              </a:graphicData>
            </a:graphic>
          </wp:inline>
        </w:drawing>
      </w:r>
    </w:p>
    <w:p w14:paraId="74E7D0DA" w14:textId="4AFDC1C9" w:rsidR="00887956" w:rsidRPr="00CE744D" w:rsidRDefault="00CE744D" w:rsidP="00887956">
      <w:pPr>
        <w:widowControl w:val="0"/>
        <w:tabs>
          <w:tab w:val="left" w:pos="0"/>
          <w:tab w:val="left" w:pos="220"/>
        </w:tabs>
        <w:autoSpaceDE w:val="0"/>
        <w:autoSpaceDN w:val="0"/>
        <w:adjustRightInd w:val="0"/>
        <w:spacing w:after="280"/>
        <w:rPr>
          <w:rFonts w:asciiTheme="majorHAnsi" w:hAnsiTheme="majorHAnsi" w:cs="Times"/>
          <w:b/>
          <w:i/>
          <w:szCs w:val="24"/>
          <w:lang w:val="en-US"/>
        </w:rPr>
      </w:pPr>
      <w:r w:rsidRPr="00CE744D">
        <w:rPr>
          <w:rFonts w:asciiTheme="majorHAnsi" w:hAnsiTheme="majorHAnsi" w:cs="Times"/>
          <w:b/>
          <w:i/>
          <w:szCs w:val="24"/>
          <w:lang w:val="en-US"/>
        </w:rPr>
        <w:t xml:space="preserve">(Placeholder for </w:t>
      </w:r>
      <w:r w:rsidR="00887956" w:rsidRPr="00CE744D">
        <w:rPr>
          <w:rFonts w:asciiTheme="majorHAnsi" w:hAnsiTheme="majorHAnsi" w:cs="Times"/>
          <w:b/>
          <w:i/>
          <w:szCs w:val="24"/>
          <w:lang w:val="en-US"/>
        </w:rPr>
        <w:t xml:space="preserve">Screenshot from </w:t>
      </w:r>
      <w:proofErr w:type="spellStart"/>
      <w:r w:rsidR="00887956" w:rsidRPr="00CE744D">
        <w:rPr>
          <w:rFonts w:asciiTheme="majorHAnsi" w:hAnsiTheme="majorHAnsi" w:cs="Times"/>
          <w:b/>
          <w:i/>
          <w:szCs w:val="24"/>
          <w:lang w:val="en-US"/>
        </w:rPr>
        <w:t>HeliconHeart</w:t>
      </w:r>
      <w:proofErr w:type="spellEnd"/>
      <w:r w:rsidRPr="00CE744D">
        <w:rPr>
          <w:rFonts w:asciiTheme="majorHAnsi" w:hAnsiTheme="majorHAnsi" w:cs="Times"/>
          <w:b/>
          <w:i/>
          <w:szCs w:val="24"/>
          <w:lang w:val="en-US"/>
        </w:rPr>
        <w:t>)</w:t>
      </w:r>
    </w:p>
    <w:p w14:paraId="2C4D456A" w14:textId="7F57E7C3" w:rsidR="00B028AA" w:rsidRDefault="00887956" w:rsidP="0097022C">
      <w:pPr>
        <w:rPr>
          <w:rFonts w:asciiTheme="majorHAnsi" w:hAnsiTheme="majorHAnsi" w:cs="Times"/>
          <w:b/>
          <w:szCs w:val="24"/>
          <w:lang w:val="en-US"/>
        </w:rPr>
      </w:pPr>
      <w:r w:rsidRPr="00C823BE">
        <w:rPr>
          <w:rFonts w:asciiTheme="majorHAnsi" w:hAnsiTheme="majorHAnsi" w:cs="Times"/>
          <w:b/>
          <w:szCs w:val="24"/>
          <w:lang w:val="en-US"/>
        </w:rPr>
        <w:br w:type="page"/>
      </w:r>
      <w:r w:rsidR="00C6472E">
        <w:rPr>
          <w:rFonts w:asciiTheme="majorHAnsi" w:hAnsiTheme="majorHAnsi" w:cs="Times"/>
          <w:b/>
          <w:szCs w:val="24"/>
          <w:lang w:val="en-US"/>
        </w:rPr>
        <w:lastRenderedPageBreak/>
        <w:t xml:space="preserve">8. </w:t>
      </w:r>
      <w:r w:rsidR="00B028AA" w:rsidRPr="00C823BE">
        <w:rPr>
          <w:rFonts w:asciiTheme="majorHAnsi" w:hAnsiTheme="majorHAnsi" w:cs="Times"/>
          <w:b/>
          <w:szCs w:val="24"/>
          <w:lang w:val="en-US"/>
        </w:rPr>
        <w:t xml:space="preserve">Annual clinical review of patients on oral anticoagulation </w:t>
      </w:r>
    </w:p>
    <w:p w14:paraId="6A63198D" w14:textId="77777777" w:rsidR="00C6472E" w:rsidRDefault="00C6472E" w:rsidP="0097022C">
      <w:pPr>
        <w:rPr>
          <w:rFonts w:asciiTheme="majorHAnsi" w:hAnsiTheme="majorHAnsi" w:cs="Times"/>
          <w:b/>
          <w:szCs w:val="24"/>
          <w:lang w:val="en-US"/>
        </w:rPr>
      </w:pPr>
    </w:p>
    <w:p w14:paraId="76D81DD8" w14:textId="3F577B70" w:rsidR="00C6472E" w:rsidRPr="00C6472E" w:rsidRDefault="00C6472E" w:rsidP="0097022C">
      <w:pPr>
        <w:rPr>
          <w:rFonts w:asciiTheme="majorHAnsi" w:hAnsiTheme="majorHAnsi" w:cs="Times"/>
          <w:i/>
          <w:szCs w:val="24"/>
          <w:lang w:val="en-US"/>
        </w:rPr>
      </w:pPr>
      <w:r w:rsidRPr="00C6472E">
        <w:rPr>
          <w:rFonts w:asciiTheme="majorHAnsi" w:hAnsiTheme="majorHAnsi" w:cs="Times"/>
          <w:i/>
          <w:szCs w:val="24"/>
          <w:lang w:val="en-US"/>
        </w:rPr>
        <w:t>(</w:t>
      </w:r>
      <w:proofErr w:type="gramStart"/>
      <w:r w:rsidRPr="00C6472E">
        <w:rPr>
          <w:rFonts w:asciiTheme="majorHAnsi" w:hAnsiTheme="majorHAnsi" w:cs="Times"/>
          <w:i/>
          <w:szCs w:val="24"/>
          <w:lang w:val="en-US"/>
        </w:rPr>
        <w:t>image</w:t>
      </w:r>
      <w:proofErr w:type="gramEnd"/>
      <w:r w:rsidRPr="00C6472E">
        <w:rPr>
          <w:rFonts w:asciiTheme="majorHAnsi" w:hAnsiTheme="majorHAnsi" w:cs="Times"/>
          <w:i/>
          <w:szCs w:val="24"/>
          <w:lang w:val="en-US"/>
        </w:rPr>
        <w:t xml:space="preserve"> - 118_MP900309636.JPG)</w:t>
      </w:r>
    </w:p>
    <w:p w14:paraId="7C565670" w14:textId="77777777" w:rsidR="0097022C" w:rsidRPr="00C6472E" w:rsidRDefault="0097022C" w:rsidP="0097022C">
      <w:pPr>
        <w:rPr>
          <w:rFonts w:asciiTheme="majorHAnsi" w:hAnsiTheme="majorHAnsi" w:cs="Times"/>
          <w:i/>
          <w:szCs w:val="24"/>
          <w:lang w:val="en-US"/>
        </w:rPr>
      </w:pPr>
    </w:p>
    <w:p w14:paraId="21EBD731" w14:textId="77777777" w:rsidR="0097022C" w:rsidRPr="00C823BE" w:rsidRDefault="00277E16" w:rsidP="00277E16">
      <w:pPr>
        <w:widowControl w:val="0"/>
        <w:tabs>
          <w:tab w:val="left" w:pos="220"/>
          <w:tab w:val="left" w:pos="720"/>
        </w:tabs>
        <w:autoSpaceDE w:val="0"/>
        <w:autoSpaceDN w:val="0"/>
        <w:adjustRightInd w:val="0"/>
        <w:spacing w:after="280"/>
        <w:rPr>
          <w:rFonts w:asciiTheme="majorHAnsi" w:hAnsiTheme="majorHAnsi" w:cs="Times"/>
          <w:szCs w:val="24"/>
          <w:lang w:val="en-US"/>
        </w:rPr>
      </w:pPr>
      <w:r w:rsidRPr="00C823BE">
        <w:rPr>
          <w:rFonts w:asciiTheme="majorHAnsi" w:hAnsiTheme="majorHAnsi" w:cs="Times"/>
          <w:szCs w:val="24"/>
          <w:lang w:val="en-US"/>
        </w:rPr>
        <w:t>An annual review of every patient taking an oral anticoagulant is necessary. This expec</w:t>
      </w:r>
      <w:r w:rsidR="00745654" w:rsidRPr="00C823BE">
        <w:rPr>
          <w:rFonts w:asciiTheme="majorHAnsi" w:hAnsiTheme="majorHAnsi" w:cs="Times"/>
          <w:szCs w:val="24"/>
          <w:lang w:val="en-US"/>
        </w:rPr>
        <w:t>tation has been clea</w:t>
      </w:r>
      <w:r w:rsidRPr="00C823BE">
        <w:rPr>
          <w:rFonts w:asciiTheme="majorHAnsi" w:hAnsiTheme="majorHAnsi" w:cs="Times"/>
          <w:szCs w:val="24"/>
          <w:lang w:val="en-US"/>
        </w:rPr>
        <w:t>r</w:t>
      </w:r>
      <w:r w:rsidR="00745654" w:rsidRPr="00C823BE">
        <w:rPr>
          <w:rFonts w:asciiTheme="majorHAnsi" w:hAnsiTheme="majorHAnsi" w:cs="Times"/>
          <w:szCs w:val="24"/>
          <w:lang w:val="en-US"/>
        </w:rPr>
        <w:t>l</w:t>
      </w:r>
      <w:r w:rsidRPr="00C823BE">
        <w:rPr>
          <w:rFonts w:asciiTheme="majorHAnsi" w:hAnsiTheme="majorHAnsi" w:cs="Times"/>
          <w:szCs w:val="24"/>
          <w:lang w:val="en-US"/>
        </w:rPr>
        <w:t xml:space="preserve">y defined in the 2014 NICE Guidance on atrial fibrillation. </w:t>
      </w:r>
    </w:p>
    <w:p w14:paraId="172F9DB4" w14:textId="77777777" w:rsidR="0097022C" w:rsidRPr="00C823BE" w:rsidRDefault="00277E16" w:rsidP="00277E16">
      <w:pPr>
        <w:widowControl w:val="0"/>
        <w:tabs>
          <w:tab w:val="left" w:pos="220"/>
          <w:tab w:val="left" w:pos="720"/>
        </w:tabs>
        <w:autoSpaceDE w:val="0"/>
        <w:autoSpaceDN w:val="0"/>
        <w:adjustRightInd w:val="0"/>
        <w:spacing w:after="280"/>
        <w:rPr>
          <w:rFonts w:asciiTheme="majorHAnsi" w:hAnsiTheme="majorHAnsi" w:cs="Times"/>
          <w:szCs w:val="24"/>
          <w:lang w:val="en-US"/>
        </w:rPr>
      </w:pPr>
      <w:r w:rsidRPr="00C823BE">
        <w:rPr>
          <w:rFonts w:asciiTheme="majorHAnsi" w:hAnsiTheme="majorHAnsi" w:cs="Times"/>
          <w:szCs w:val="24"/>
          <w:lang w:val="en-US"/>
        </w:rPr>
        <w:t xml:space="preserve">The need for an annual review has become even more important because of the changing </w:t>
      </w:r>
      <w:proofErr w:type="gramStart"/>
      <w:r w:rsidR="00745654" w:rsidRPr="00C823BE">
        <w:rPr>
          <w:rFonts w:asciiTheme="majorHAnsi" w:hAnsiTheme="majorHAnsi" w:cs="Times"/>
          <w:szCs w:val="24"/>
          <w:lang w:val="en-US"/>
        </w:rPr>
        <w:t>characteristics</w:t>
      </w:r>
      <w:r w:rsidRPr="00C823BE">
        <w:rPr>
          <w:rFonts w:asciiTheme="majorHAnsi" w:hAnsiTheme="majorHAnsi" w:cs="Times"/>
          <w:szCs w:val="24"/>
          <w:lang w:val="en-US"/>
        </w:rPr>
        <w:t xml:space="preserve">  of</w:t>
      </w:r>
      <w:proofErr w:type="gramEnd"/>
      <w:r w:rsidRPr="00C823BE">
        <w:rPr>
          <w:rFonts w:asciiTheme="majorHAnsi" w:hAnsiTheme="majorHAnsi" w:cs="Times"/>
          <w:szCs w:val="24"/>
          <w:lang w:val="en-US"/>
        </w:rPr>
        <w:t xml:space="preserve"> patients now being </w:t>
      </w:r>
      <w:proofErr w:type="spellStart"/>
      <w:r w:rsidRPr="00C823BE">
        <w:rPr>
          <w:rFonts w:asciiTheme="majorHAnsi" w:hAnsiTheme="majorHAnsi" w:cs="Times"/>
          <w:szCs w:val="24"/>
          <w:lang w:val="en-US"/>
        </w:rPr>
        <w:t>anticoagu</w:t>
      </w:r>
      <w:r w:rsidR="0097022C" w:rsidRPr="00C823BE">
        <w:rPr>
          <w:rFonts w:asciiTheme="majorHAnsi" w:hAnsiTheme="majorHAnsi" w:cs="Times"/>
          <w:szCs w:val="24"/>
          <w:lang w:val="en-US"/>
        </w:rPr>
        <w:t>lated</w:t>
      </w:r>
      <w:proofErr w:type="spellEnd"/>
      <w:r w:rsidR="0097022C" w:rsidRPr="00C823BE">
        <w:rPr>
          <w:rFonts w:asciiTheme="majorHAnsi" w:hAnsiTheme="majorHAnsi" w:cs="Times"/>
          <w:szCs w:val="24"/>
          <w:lang w:val="en-US"/>
        </w:rPr>
        <w:t xml:space="preserve">. </w:t>
      </w:r>
      <w:proofErr w:type="gramStart"/>
      <w:r w:rsidR="0097022C" w:rsidRPr="00C823BE">
        <w:rPr>
          <w:rFonts w:asciiTheme="majorHAnsi" w:hAnsiTheme="majorHAnsi" w:cs="Times"/>
          <w:szCs w:val="24"/>
          <w:lang w:val="en-US"/>
        </w:rPr>
        <w:t>A higher proportion are</w:t>
      </w:r>
      <w:proofErr w:type="gramEnd"/>
      <w:r w:rsidR="0097022C" w:rsidRPr="00C823BE">
        <w:rPr>
          <w:rFonts w:asciiTheme="majorHAnsi" w:hAnsiTheme="majorHAnsi" w:cs="Times"/>
          <w:szCs w:val="24"/>
          <w:lang w:val="en-US"/>
        </w:rPr>
        <w:t xml:space="preserve"> </w:t>
      </w:r>
      <w:r w:rsidRPr="00C823BE">
        <w:rPr>
          <w:rFonts w:asciiTheme="majorHAnsi" w:hAnsiTheme="majorHAnsi" w:cs="Times"/>
          <w:szCs w:val="24"/>
          <w:lang w:val="en-US"/>
        </w:rPr>
        <w:t xml:space="preserve">older and they may have more than one long-term-condition and will be on several medications for these. </w:t>
      </w:r>
    </w:p>
    <w:p w14:paraId="61DF2090" w14:textId="18C1CDD9" w:rsidR="00745654" w:rsidRPr="00C823BE" w:rsidRDefault="00277E16" w:rsidP="00277E16">
      <w:pPr>
        <w:widowControl w:val="0"/>
        <w:tabs>
          <w:tab w:val="left" w:pos="220"/>
          <w:tab w:val="left" w:pos="720"/>
        </w:tabs>
        <w:autoSpaceDE w:val="0"/>
        <w:autoSpaceDN w:val="0"/>
        <w:adjustRightInd w:val="0"/>
        <w:spacing w:after="280"/>
        <w:rPr>
          <w:rFonts w:asciiTheme="majorHAnsi" w:hAnsiTheme="majorHAnsi" w:cs="Times"/>
          <w:szCs w:val="24"/>
          <w:lang w:val="en-US"/>
        </w:rPr>
      </w:pPr>
      <w:r w:rsidRPr="00C823BE">
        <w:rPr>
          <w:rFonts w:asciiTheme="majorHAnsi" w:hAnsiTheme="majorHAnsi" w:cs="Times"/>
          <w:szCs w:val="24"/>
          <w:lang w:val="en-US"/>
        </w:rPr>
        <w:t xml:space="preserve">As a result an annual review needs to be conducted by the GP; this review may also include the </w:t>
      </w:r>
      <w:r w:rsidR="00745654" w:rsidRPr="00C823BE">
        <w:rPr>
          <w:rFonts w:asciiTheme="majorHAnsi" w:hAnsiTheme="majorHAnsi" w:cs="Times"/>
          <w:szCs w:val="24"/>
          <w:lang w:val="en-US"/>
        </w:rPr>
        <w:t>other conditions such as atrial fibrillation, heart failure or diabetes that the patient may suffer from in order to assess that the pati</w:t>
      </w:r>
      <w:r w:rsidR="0097022C" w:rsidRPr="00C823BE">
        <w:rPr>
          <w:rFonts w:asciiTheme="majorHAnsi" w:hAnsiTheme="majorHAnsi" w:cs="Times"/>
          <w:szCs w:val="24"/>
          <w:lang w:val="en-US"/>
        </w:rPr>
        <w:t>ent</w:t>
      </w:r>
      <w:r w:rsidR="00745654" w:rsidRPr="00C823BE">
        <w:rPr>
          <w:rFonts w:asciiTheme="majorHAnsi" w:hAnsiTheme="majorHAnsi" w:cs="Times"/>
          <w:szCs w:val="24"/>
          <w:lang w:val="en-US"/>
        </w:rPr>
        <w:t xml:space="preserve"> continues to receive the best treatment for all the conditions.</w:t>
      </w:r>
    </w:p>
    <w:p w14:paraId="4C3AA16F" w14:textId="0A735106" w:rsidR="00745654" w:rsidRPr="00C823BE" w:rsidRDefault="00745654" w:rsidP="00277E16">
      <w:pPr>
        <w:widowControl w:val="0"/>
        <w:tabs>
          <w:tab w:val="left" w:pos="220"/>
          <w:tab w:val="left" w:pos="720"/>
        </w:tabs>
        <w:autoSpaceDE w:val="0"/>
        <w:autoSpaceDN w:val="0"/>
        <w:adjustRightInd w:val="0"/>
        <w:spacing w:after="280"/>
        <w:rPr>
          <w:rFonts w:asciiTheme="majorHAnsi" w:hAnsiTheme="majorHAnsi" w:cs="Times"/>
          <w:szCs w:val="24"/>
          <w:lang w:val="en-US"/>
        </w:rPr>
      </w:pPr>
      <w:r w:rsidRPr="00C823BE">
        <w:rPr>
          <w:rFonts w:asciiTheme="majorHAnsi" w:hAnsiTheme="majorHAnsi" w:cs="Times"/>
          <w:szCs w:val="24"/>
          <w:lang w:val="en-US"/>
        </w:rPr>
        <w:t>The results of this review must be documented so that all the practitione</w:t>
      </w:r>
      <w:r w:rsidR="0097022C" w:rsidRPr="00C823BE">
        <w:rPr>
          <w:rFonts w:asciiTheme="majorHAnsi" w:hAnsiTheme="majorHAnsi" w:cs="Times"/>
          <w:szCs w:val="24"/>
          <w:lang w:val="en-US"/>
        </w:rPr>
        <w:t>rs involved in the care of the patient</w:t>
      </w:r>
      <w:r w:rsidRPr="00C823BE">
        <w:rPr>
          <w:rFonts w:asciiTheme="majorHAnsi" w:hAnsiTheme="majorHAnsi" w:cs="Times"/>
          <w:szCs w:val="24"/>
          <w:lang w:val="en-US"/>
        </w:rPr>
        <w:t xml:space="preserve"> are </w:t>
      </w:r>
      <w:proofErr w:type="gramStart"/>
      <w:r w:rsidRPr="00C823BE">
        <w:rPr>
          <w:rFonts w:asciiTheme="majorHAnsi" w:hAnsiTheme="majorHAnsi" w:cs="Times"/>
          <w:szCs w:val="24"/>
          <w:lang w:val="en-US"/>
        </w:rPr>
        <w:t>aware  of</w:t>
      </w:r>
      <w:proofErr w:type="gramEnd"/>
      <w:r w:rsidRPr="00C823BE">
        <w:rPr>
          <w:rFonts w:asciiTheme="majorHAnsi" w:hAnsiTheme="majorHAnsi" w:cs="Times"/>
          <w:szCs w:val="24"/>
          <w:lang w:val="en-US"/>
        </w:rPr>
        <w:t xml:space="preserve"> any changes.</w:t>
      </w:r>
    </w:p>
    <w:p w14:paraId="06BB7045" w14:textId="707564F7" w:rsidR="00B028AA" w:rsidRPr="00C823BE" w:rsidRDefault="00C6472E" w:rsidP="00DA5CEE">
      <w:pPr>
        <w:widowControl w:val="0"/>
        <w:numPr>
          <w:ilvl w:val="0"/>
          <w:numId w:val="3"/>
        </w:numPr>
        <w:tabs>
          <w:tab w:val="left" w:pos="220"/>
          <w:tab w:val="left" w:pos="720"/>
        </w:tabs>
        <w:autoSpaceDE w:val="0"/>
        <w:autoSpaceDN w:val="0"/>
        <w:adjustRightInd w:val="0"/>
        <w:spacing w:after="280"/>
        <w:ind w:hanging="720"/>
        <w:rPr>
          <w:rFonts w:asciiTheme="majorHAnsi" w:hAnsiTheme="majorHAnsi" w:cs="Times"/>
          <w:b/>
          <w:szCs w:val="24"/>
          <w:lang w:val="en-US"/>
        </w:rPr>
      </w:pPr>
      <w:r>
        <w:rPr>
          <w:rFonts w:asciiTheme="majorHAnsi" w:hAnsiTheme="majorHAnsi" w:cs="Times"/>
          <w:b/>
          <w:szCs w:val="24"/>
          <w:lang w:val="en-US"/>
        </w:rPr>
        <w:t xml:space="preserve">9. </w:t>
      </w:r>
      <w:r w:rsidR="00B028AA" w:rsidRPr="00C823BE">
        <w:rPr>
          <w:rFonts w:asciiTheme="majorHAnsi" w:hAnsiTheme="majorHAnsi" w:cs="Times"/>
          <w:b/>
          <w:szCs w:val="24"/>
          <w:lang w:val="en-US"/>
        </w:rPr>
        <w:t>Discontinuation of anticoagulant therapy</w:t>
      </w:r>
    </w:p>
    <w:p w14:paraId="4DC07786" w14:textId="24B2F7D7" w:rsidR="00C6472E" w:rsidRPr="00C6472E" w:rsidRDefault="00C6472E" w:rsidP="00C6472E">
      <w:pPr>
        <w:rPr>
          <w:rFonts w:ascii="Cambria" w:eastAsia="Times New Roman" w:hAnsi="Cambria"/>
          <w:i/>
          <w:color w:val="000000"/>
          <w:szCs w:val="24"/>
        </w:rPr>
      </w:pPr>
      <w:r w:rsidRPr="00C6472E">
        <w:rPr>
          <w:rFonts w:ascii="Cambria" w:eastAsia="Times New Roman" w:hAnsi="Cambria"/>
          <w:i/>
          <w:color w:val="000000"/>
          <w:szCs w:val="24"/>
        </w:rPr>
        <w:t>(</w:t>
      </w:r>
      <w:proofErr w:type="gramStart"/>
      <w:r w:rsidRPr="00C6472E">
        <w:rPr>
          <w:rFonts w:ascii="Cambria" w:eastAsia="Times New Roman" w:hAnsi="Cambria"/>
          <w:i/>
          <w:color w:val="000000"/>
          <w:szCs w:val="24"/>
        </w:rPr>
        <w:t>image</w:t>
      </w:r>
      <w:proofErr w:type="gramEnd"/>
      <w:r w:rsidRPr="00C6472E">
        <w:rPr>
          <w:rFonts w:ascii="Cambria" w:eastAsia="Times New Roman" w:hAnsi="Cambria"/>
          <w:i/>
          <w:color w:val="000000"/>
          <w:szCs w:val="24"/>
        </w:rPr>
        <w:t xml:space="preserve"> - 115_MP900448683.JPG)</w:t>
      </w:r>
    </w:p>
    <w:p w14:paraId="4B30C448" w14:textId="77777777" w:rsidR="00576C3F" w:rsidRPr="00C823BE" w:rsidRDefault="00576C3F" w:rsidP="008D007C">
      <w:pPr>
        <w:widowControl w:val="0"/>
        <w:autoSpaceDE w:val="0"/>
        <w:autoSpaceDN w:val="0"/>
        <w:adjustRightInd w:val="0"/>
        <w:spacing w:after="200"/>
        <w:rPr>
          <w:rFonts w:asciiTheme="majorHAnsi" w:hAnsiTheme="majorHAnsi" w:cs="Arial"/>
          <w:bCs/>
          <w:iCs/>
          <w:szCs w:val="24"/>
          <w:lang w:val="en-US"/>
        </w:rPr>
      </w:pPr>
    </w:p>
    <w:p w14:paraId="5FCEADA7" w14:textId="4A5FE39C" w:rsidR="00B028AA" w:rsidRPr="00C823BE" w:rsidRDefault="00E02624" w:rsidP="008D007C">
      <w:pPr>
        <w:widowControl w:val="0"/>
        <w:autoSpaceDE w:val="0"/>
        <w:autoSpaceDN w:val="0"/>
        <w:adjustRightInd w:val="0"/>
        <w:spacing w:after="200"/>
        <w:rPr>
          <w:rFonts w:asciiTheme="majorHAnsi" w:hAnsiTheme="majorHAnsi" w:cs="Arial"/>
          <w:bCs/>
          <w:iCs/>
          <w:szCs w:val="24"/>
          <w:lang w:val="en-US"/>
        </w:rPr>
      </w:pPr>
      <w:r w:rsidRPr="00C823BE">
        <w:rPr>
          <w:rFonts w:asciiTheme="majorHAnsi" w:hAnsiTheme="majorHAnsi" w:cs="Arial"/>
          <w:bCs/>
          <w:iCs/>
          <w:szCs w:val="24"/>
          <w:lang w:val="en-US"/>
        </w:rPr>
        <w:t xml:space="preserve">When the patient is first started on warfarin, or other vitamin K antagonist there will be a treatment plan </w:t>
      </w:r>
      <w:r w:rsidR="0097022C" w:rsidRPr="00C823BE">
        <w:rPr>
          <w:rFonts w:asciiTheme="majorHAnsi" w:hAnsiTheme="majorHAnsi" w:cs="Arial"/>
          <w:bCs/>
          <w:iCs/>
          <w:szCs w:val="24"/>
          <w:lang w:val="en-US"/>
        </w:rPr>
        <w:t xml:space="preserve">in place. There may be </w:t>
      </w:r>
      <w:proofErr w:type="gramStart"/>
      <w:r w:rsidR="0097022C" w:rsidRPr="00C823BE">
        <w:rPr>
          <w:rFonts w:asciiTheme="majorHAnsi" w:hAnsiTheme="majorHAnsi" w:cs="Arial"/>
          <w:bCs/>
          <w:iCs/>
          <w:szCs w:val="24"/>
          <w:lang w:val="en-US"/>
        </w:rPr>
        <w:t>an intent</w:t>
      </w:r>
      <w:proofErr w:type="gramEnd"/>
      <w:r w:rsidRPr="00C823BE">
        <w:rPr>
          <w:rFonts w:asciiTheme="majorHAnsi" w:hAnsiTheme="majorHAnsi" w:cs="Arial"/>
          <w:bCs/>
          <w:iCs/>
          <w:szCs w:val="24"/>
          <w:lang w:val="en-US"/>
        </w:rPr>
        <w:t xml:space="preserve"> to stop the warfarin in 3 or 6 months. A</w:t>
      </w:r>
      <w:r w:rsidR="004D3DC0" w:rsidRPr="00C823BE">
        <w:rPr>
          <w:rFonts w:asciiTheme="majorHAnsi" w:hAnsiTheme="majorHAnsi" w:cs="Arial"/>
          <w:bCs/>
          <w:iCs/>
          <w:szCs w:val="24"/>
          <w:lang w:val="en-US"/>
        </w:rPr>
        <w:t>lternati</w:t>
      </w:r>
      <w:r w:rsidR="0097022C" w:rsidRPr="00C823BE">
        <w:rPr>
          <w:rFonts w:asciiTheme="majorHAnsi" w:hAnsiTheme="majorHAnsi" w:cs="Arial"/>
          <w:bCs/>
          <w:iCs/>
          <w:szCs w:val="24"/>
          <w:lang w:val="en-US"/>
        </w:rPr>
        <w:t>vely there may be an unexpected</w:t>
      </w:r>
      <w:r w:rsidRPr="00C823BE">
        <w:rPr>
          <w:rFonts w:asciiTheme="majorHAnsi" w:hAnsiTheme="majorHAnsi" w:cs="Arial"/>
          <w:bCs/>
          <w:iCs/>
          <w:szCs w:val="24"/>
          <w:lang w:val="en-US"/>
        </w:rPr>
        <w:t xml:space="preserve"> need to stop the warfarin</w:t>
      </w:r>
      <w:r w:rsidR="004D3DC0" w:rsidRPr="00C823BE">
        <w:rPr>
          <w:rFonts w:asciiTheme="majorHAnsi" w:hAnsiTheme="majorHAnsi" w:cs="Arial"/>
          <w:bCs/>
          <w:iCs/>
          <w:szCs w:val="24"/>
          <w:lang w:val="en-US"/>
        </w:rPr>
        <w:t xml:space="preserve"> bec</w:t>
      </w:r>
      <w:r w:rsidRPr="00C823BE">
        <w:rPr>
          <w:rFonts w:asciiTheme="majorHAnsi" w:hAnsiTheme="majorHAnsi" w:cs="Arial"/>
          <w:bCs/>
          <w:iCs/>
          <w:szCs w:val="24"/>
          <w:lang w:val="en-US"/>
        </w:rPr>
        <w:t>a</w:t>
      </w:r>
      <w:r w:rsidR="004D3DC0" w:rsidRPr="00C823BE">
        <w:rPr>
          <w:rFonts w:asciiTheme="majorHAnsi" w:hAnsiTheme="majorHAnsi" w:cs="Arial"/>
          <w:bCs/>
          <w:iCs/>
          <w:szCs w:val="24"/>
          <w:lang w:val="en-US"/>
        </w:rPr>
        <w:t>u</w:t>
      </w:r>
      <w:r w:rsidRPr="00C823BE">
        <w:rPr>
          <w:rFonts w:asciiTheme="majorHAnsi" w:hAnsiTheme="majorHAnsi" w:cs="Arial"/>
          <w:bCs/>
          <w:iCs/>
          <w:szCs w:val="24"/>
          <w:lang w:val="en-US"/>
        </w:rPr>
        <w:t>se of the changed risk/benefit ratio</w:t>
      </w:r>
      <w:r w:rsidR="004D3DC0" w:rsidRPr="00C823BE">
        <w:rPr>
          <w:rFonts w:asciiTheme="majorHAnsi" w:hAnsiTheme="majorHAnsi" w:cs="Arial"/>
          <w:bCs/>
          <w:iCs/>
          <w:szCs w:val="24"/>
          <w:lang w:val="en-US"/>
        </w:rPr>
        <w:t>; for instance</w:t>
      </w:r>
      <w:r w:rsidRPr="00C823BE">
        <w:rPr>
          <w:rFonts w:asciiTheme="majorHAnsi" w:hAnsiTheme="majorHAnsi" w:cs="Arial"/>
          <w:bCs/>
          <w:iCs/>
          <w:szCs w:val="24"/>
          <w:lang w:val="en-US"/>
        </w:rPr>
        <w:t xml:space="preserve"> </w:t>
      </w:r>
      <w:r w:rsidR="004D3DC0" w:rsidRPr="00C823BE">
        <w:rPr>
          <w:rFonts w:asciiTheme="majorHAnsi" w:hAnsiTheme="majorHAnsi" w:cs="Arial"/>
          <w:bCs/>
          <w:iCs/>
          <w:szCs w:val="24"/>
          <w:lang w:val="en-US"/>
        </w:rPr>
        <w:t xml:space="preserve">the renal function of the patient may have deteriorated badly. </w:t>
      </w:r>
    </w:p>
    <w:p w14:paraId="32CCA810" w14:textId="34297081" w:rsidR="004D3DC0" w:rsidRPr="00C823BE" w:rsidRDefault="004D3DC0" w:rsidP="008D007C">
      <w:pPr>
        <w:widowControl w:val="0"/>
        <w:autoSpaceDE w:val="0"/>
        <w:autoSpaceDN w:val="0"/>
        <w:adjustRightInd w:val="0"/>
        <w:spacing w:after="200"/>
        <w:rPr>
          <w:rFonts w:asciiTheme="majorHAnsi" w:hAnsiTheme="majorHAnsi" w:cs="Arial"/>
          <w:bCs/>
          <w:iCs/>
          <w:szCs w:val="24"/>
          <w:lang w:val="en-US"/>
        </w:rPr>
      </w:pPr>
      <w:r w:rsidRPr="00C823BE">
        <w:rPr>
          <w:rFonts w:asciiTheme="majorHAnsi" w:hAnsiTheme="majorHAnsi" w:cs="Arial"/>
          <w:bCs/>
          <w:iCs/>
          <w:szCs w:val="24"/>
          <w:lang w:val="en-US"/>
        </w:rPr>
        <w:t>It is important to ensure that the patient is seen by the clinician responsible for the care of patient and the changed risk/benefit ratio confirmed; or in the example of a planned discontinuation that there is no need to change the plan to stop.</w:t>
      </w:r>
    </w:p>
    <w:p w14:paraId="34CDD736" w14:textId="7E084AFD" w:rsidR="004D3DC0" w:rsidRPr="00C823BE" w:rsidRDefault="0079263D" w:rsidP="008D007C">
      <w:pPr>
        <w:widowControl w:val="0"/>
        <w:autoSpaceDE w:val="0"/>
        <w:autoSpaceDN w:val="0"/>
        <w:adjustRightInd w:val="0"/>
        <w:spacing w:after="200"/>
        <w:rPr>
          <w:rFonts w:asciiTheme="majorHAnsi" w:hAnsiTheme="majorHAnsi" w:cs="Arial"/>
          <w:bCs/>
          <w:iCs/>
          <w:szCs w:val="24"/>
          <w:lang w:val="en-US"/>
        </w:rPr>
      </w:pPr>
      <w:r w:rsidRPr="00C823BE">
        <w:rPr>
          <w:rFonts w:asciiTheme="majorHAnsi" w:hAnsiTheme="majorHAnsi" w:cs="Arial"/>
          <w:bCs/>
          <w:iCs/>
          <w:szCs w:val="24"/>
          <w:lang w:val="en-US"/>
        </w:rPr>
        <w:t>Once the decision to stop has been confirmed there are several measures to take. Firstly the patient needs to be informed and assured that the responsible clinician has confirmed the decision. There may be a need to start some other treatment, for instance aspirin, and this needs to be communicated to the patient. The warfarin can then be stopped on an agreed date; there is no need to phase the reduction in drug dose. Finally the GP needs to be informed and will then stop prescribing the warfarin. Usually all these decisions are committed to paper in a discontinuation form.</w:t>
      </w:r>
    </w:p>
    <w:p w14:paraId="5B4D5C83" w14:textId="77777777" w:rsidR="002B28F9" w:rsidRPr="00C823BE" w:rsidRDefault="002B28F9" w:rsidP="009446F9">
      <w:pPr>
        <w:rPr>
          <w:rFonts w:asciiTheme="majorHAnsi" w:hAnsiTheme="majorHAnsi"/>
          <w:b/>
          <w:szCs w:val="24"/>
        </w:rPr>
      </w:pPr>
    </w:p>
    <w:p w14:paraId="3E64EA89" w14:textId="77777777" w:rsidR="002B28F9" w:rsidRPr="00C823BE" w:rsidRDefault="002B28F9" w:rsidP="009446F9">
      <w:pPr>
        <w:rPr>
          <w:rFonts w:asciiTheme="majorHAnsi" w:hAnsiTheme="majorHAnsi"/>
          <w:b/>
          <w:szCs w:val="24"/>
        </w:rPr>
      </w:pPr>
    </w:p>
    <w:p w14:paraId="408667E1" w14:textId="77777777" w:rsidR="002B28F9" w:rsidRPr="00C823BE" w:rsidRDefault="002B28F9" w:rsidP="009446F9">
      <w:pPr>
        <w:rPr>
          <w:rFonts w:asciiTheme="majorHAnsi" w:hAnsiTheme="majorHAnsi"/>
          <w:b/>
          <w:szCs w:val="24"/>
        </w:rPr>
      </w:pPr>
    </w:p>
    <w:p w14:paraId="78897D75" w14:textId="77777777" w:rsidR="00576C3F" w:rsidRPr="00C823BE" w:rsidRDefault="00576C3F" w:rsidP="009446F9">
      <w:pPr>
        <w:rPr>
          <w:rFonts w:asciiTheme="majorHAnsi" w:hAnsiTheme="majorHAnsi"/>
          <w:b/>
          <w:szCs w:val="24"/>
        </w:rPr>
      </w:pPr>
    </w:p>
    <w:p w14:paraId="4D9EDAA1" w14:textId="77777777" w:rsidR="00576C3F" w:rsidRPr="00C823BE" w:rsidRDefault="00576C3F" w:rsidP="009446F9">
      <w:pPr>
        <w:rPr>
          <w:rFonts w:asciiTheme="majorHAnsi" w:hAnsiTheme="majorHAnsi"/>
          <w:b/>
          <w:szCs w:val="24"/>
        </w:rPr>
      </w:pPr>
    </w:p>
    <w:p w14:paraId="62362655" w14:textId="77777777" w:rsidR="00576C3F" w:rsidRPr="00C823BE" w:rsidRDefault="00576C3F" w:rsidP="009446F9">
      <w:pPr>
        <w:rPr>
          <w:rFonts w:asciiTheme="majorHAnsi" w:hAnsiTheme="majorHAnsi"/>
          <w:b/>
          <w:szCs w:val="24"/>
        </w:rPr>
      </w:pPr>
    </w:p>
    <w:p w14:paraId="52696E88" w14:textId="77777777" w:rsidR="00576C3F" w:rsidRPr="00C823BE" w:rsidRDefault="00576C3F" w:rsidP="009446F9">
      <w:pPr>
        <w:rPr>
          <w:rFonts w:asciiTheme="majorHAnsi" w:hAnsiTheme="majorHAnsi"/>
          <w:b/>
          <w:szCs w:val="24"/>
        </w:rPr>
      </w:pPr>
    </w:p>
    <w:p w14:paraId="31C24793" w14:textId="77777777" w:rsidR="00576C3F" w:rsidRPr="00C823BE" w:rsidRDefault="00576C3F" w:rsidP="009446F9">
      <w:pPr>
        <w:rPr>
          <w:rFonts w:asciiTheme="majorHAnsi" w:hAnsiTheme="majorHAnsi"/>
          <w:b/>
          <w:szCs w:val="24"/>
        </w:rPr>
      </w:pPr>
    </w:p>
    <w:p w14:paraId="2442AFA4" w14:textId="00DAB74B" w:rsidR="00B028AA" w:rsidRPr="00C823BE" w:rsidRDefault="00C6472E" w:rsidP="009446F9">
      <w:pPr>
        <w:rPr>
          <w:rFonts w:asciiTheme="majorHAnsi" w:hAnsiTheme="majorHAnsi"/>
          <w:b/>
          <w:szCs w:val="24"/>
        </w:rPr>
      </w:pPr>
      <w:r>
        <w:rPr>
          <w:rFonts w:asciiTheme="majorHAnsi" w:hAnsiTheme="majorHAnsi"/>
          <w:b/>
          <w:szCs w:val="24"/>
        </w:rPr>
        <w:t xml:space="preserve">10. </w:t>
      </w:r>
      <w:r w:rsidR="0034144F" w:rsidRPr="00C823BE">
        <w:rPr>
          <w:rFonts w:asciiTheme="majorHAnsi" w:hAnsiTheme="majorHAnsi"/>
          <w:b/>
          <w:szCs w:val="24"/>
        </w:rPr>
        <w:t>I have heard that some hospital clinics do not see every patient face-to-face. How does that work?</w:t>
      </w:r>
    </w:p>
    <w:p w14:paraId="1FA81CAE" w14:textId="77777777" w:rsidR="0034144F" w:rsidRPr="00C823BE" w:rsidRDefault="0034144F" w:rsidP="009446F9">
      <w:pPr>
        <w:rPr>
          <w:rFonts w:asciiTheme="majorHAnsi" w:hAnsiTheme="majorHAnsi"/>
          <w:b/>
          <w:szCs w:val="24"/>
        </w:rPr>
      </w:pPr>
    </w:p>
    <w:p w14:paraId="0F610C9D" w14:textId="0362B8A5" w:rsidR="0034144F" w:rsidRPr="00C823BE" w:rsidRDefault="0034144F" w:rsidP="009446F9">
      <w:pPr>
        <w:rPr>
          <w:rFonts w:asciiTheme="majorHAnsi" w:hAnsiTheme="majorHAnsi"/>
          <w:szCs w:val="24"/>
        </w:rPr>
      </w:pPr>
      <w:r w:rsidRPr="00C823BE">
        <w:rPr>
          <w:rFonts w:asciiTheme="majorHAnsi" w:hAnsiTheme="majorHAnsi"/>
          <w:noProof/>
          <w:szCs w:val="24"/>
          <w:lang w:val="en-US"/>
        </w:rPr>
        <mc:AlternateContent>
          <mc:Choice Requires="wps">
            <w:drawing>
              <wp:anchor distT="0" distB="0" distL="114300" distR="114300" simplePos="0" relativeHeight="251673600" behindDoc="0" locked="0" layoutInCell="1" allowOverlap="1" wp14:anchorId="64AE25F2" wp14:editId="1C7F30A5">
                <wp:simplePos x="0" y="0"/>
                <wp:positionH relativeFrom="column">
                  <wp:posOffset>685800</wp:posOffset>
                </wp:positionH>
                <wp:positionV relativeFrom="paragraph">
                  <wp:posOffset>1178560</wp:posOffset>
                </wp:positionV>
                <wp:extent cx="4572000" cy="2628900"/>
                <wp:effectExtent l="50800" t="25400" r="76200" b="520700"/>
                <wp:wrapThrough wrapText="bothSides">
                  <wp:wrapPolygon edited="0">
                    <wp:start x="12360" y="-209"/>
                    <wp:lineTo x="2520" y="0"/>
                    <wp:lineTo x="2520" y="3339"/>
                    <wp:lineTo x="1560" y="3339"/>
                    <wp:lineTo x="1560" y="6678"/>
                    <wp:lineTo x="-240" y="6678"/>
                    <wp:lineTo x="-240" y="11896"/>
                    <wp:lineTo x="360" y="13357"/>
                    <wp:lineTo x="120" y="15861"/>
                    <wp:lineTo x="360" y="17113"/>
                    <wp:lineTo x="3720" y="20243"/>
                    <wp:lineTo x="5400" y="23374"/>
                    <wp:lineTo x="5400" y="24626"/>
                    <wp:lineTo x="5880" y="25670"/>
                    <wp:lineTo x="6720" y="25670"/>
                    <wp:lineTo x="6840" y="25461"/>
                    <wp:lineTo x="8280" y="23583"/>
                    <wp:lineTo x="9480" y="23374"/>
                    <wp:lineTo x="14280" y="20661"/>
                    <wp:lineTo x="15720" y="20035"/>
                    <wp:lineTo x="19080" y="17739"/>
                    <wp:lineTo x="19080" y="16696"/>
                    <wp:lineTo x="21480" y="13565"/>
                    <wp:lineTo x="21480" y="13357"/>
                    <wp:lineTo x="21840" y="10226"/>
                    <wp:lineTo x="21600" y="6678"/>
                    <wp:lineTo x="20880" y="4591"/>
                    <wp:lineTo x="20400" y="3339"/>
                    <wp:lineTo x="20400" y="2922"/>
                    <wp:lineTo x="18120" y="209"/>
                    <wp:lineTo x="17640" y="-209"/>
                    <wp:lineTo x="12360" y="-209"/>
                  </wp:wrapPolygon>
                </wp:wrapThrough>
                <wp:docPr id="20" name="Cloud Callout 20"/>
                <wp:cNvGraphicFramePr/>
                <a:graphic xmlns:a="http://schemas.openxmlformats.org/drawingml/2006/main">
                  <a:graphicData uri="http://schemas.microsoft.com/office/word/2010/wordprocessingShape">
                    <wps:wsp>
                      <wps:cNvSpPr/>
                      <wps:spPr>
                        <a:xfrm>
                          <a:off x="0" y="0"/>
                          <a:ext cx="4572000" cy="2628900"/>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14:paraId="68660BD4" w14:textId="77777777" w:rsidR="00CE744D" w:rsidRPr="00C65E4A" w:rsidRDefault="00CE744D" w:rsidP="0034144F">
                            <w:pPr>
                              <w:jc w:val="center"/>
                              <w:rPr>
                                <w:rFonts w:asciiTheme="minorHAnsi" w:hAnsiTheme="minorHAnsi"/>
                              </w:rPr>
                            </w:pPr>
                            <w:r w:rsidRPr="00C65E4A">
                              <w:rPr>
                                <w:rFonts w:asciiTheme="minorHAnsi" w:hAnsiTheme="minorHAnsi"/>
                              </w:rPr>
                              <w:t>POINTS TO PONDER …</w:t>
                            </w:r>
                          </w:p>
                          <w:p w14:paraId="2DE0B9BB" w14:textId="77777777" w:rsidR="00CE744D" w:rsidRPr="00C65E4A" w:rsidRDefault="00CE744D" w:rsidP="0034144F">
                            <w:pPr>
                              <w:jc w:val="center"/>
                              <w:rPr>
                                <w:rFonts w:asciiTheme="minorHAnsi" w:hAnsiTheme="minorHAnsi"/>
                              </w:rPr>
                            </w:pPr>
                          </w:p>
                          <w:p w14:paraId="2141FC20" w14:textId="32EC5837" w:rsidR="00CE744D" w:rsidRPr="00B33B87" w:rsidRDefault="00CE744D" w:rsidP="0034144F">
                            <w:pPr>
                              <w:rPr>
                                <w:rFonts w:ascii="Cambria" w:hAnsi="Cambria"/>
                                <w:szCs w:val="24"/>
                              </w:rPr>
                            </w:pPr>
                            <w:r>
                              <w:rPr>
                                <w:rFonts w:ascii="Cambria" w:hAnsi="Cambria"/>
                                <w:szCs w:val="24"/>
                              </w:rPr>
                              <w:t>What do you think are the risks of operating a mailing / telephone service? Are there ways of mitigating these risks? Are there alternative ways of relieving clinic congestion?</w:t>
                            </w:r>
                          </w:p>
                          <w:p w14:paraId="7B720C25" w14:textId="77777777" w:rsidR="00CE744D" w:rsidRPr="00C65E4A" w:rsidRDefault="00CE744D" w:rsidP="0034144F">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0" o:spid="_x0000_s1028" type="#_x0000_t106" style="position:absolute;margin-left:54pt;margin-top:92.8pt;width:5in;height:2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" adj="6300,24300" fillcolor="#254163 [1636]" strokecolor="#4579b8 [3044]">
                <v:fill color2="#4477b6 [3012]" rotate="t" colors="0 #2c5d98;52429f #3c7bc7;1 #3a7ccb" type="gradient">
                  <o:fill v:ext="view" type="gradientUnscaled"/>
                </v:fill>
                <v:shadow on="t" opacity="22937f" mv:blur="40000f" origin=",.5" offset="0,23000emu"/>
                <v:textbox>
                  <w:txbxContent>
                    <w:p w14:paraId="68660BD4" w14:textId="77777777" w:rsidR="00CE744D" w:rsidRPr="00C65E4A" w:rsidRDefault="00CE744D" w:rsidP="0034144F">
                      <w:pPr>
                        <w:jc w:val="center"/>
                        <w:rPr>
                          <w:rFonts w:asciiTheme="minorHAnsi" w:hAnsiTheme="minorHAnsi"/>
                        </w:rPr>
                      </w:pPr>
                      <w:r w:rsidRPr="00C65E4A">
                        <w:rPr>
                          <w:rFonts w:asciiTheme="minorHAnsi" w:hAnsiTheme="minorHAnsi"/>
                        </w:rPr>
                        <w:t>POINTS TO PONDER …</w:t>
                      </w:r>
                    </w:p>
                    <w:p w14:paraId="2DE0B9BB" w14:textId="77777777" w:rsidR="00CE744D" w:rsidRPr="00C65E4A" w:rsidRDefault="00CE744D" w:rsidP="0034144F">
                      <w:pPr>
                        <w:jc w:val="center"/>
                        <w:rPr>
                          <w:rFonts w:asciiTheme="minorHAnsi" w:hAnsiTheme="minorHAnsi"/>
                        </w:rPr>
                      </w:pPr>
                    </w:p>
                    <w:p w14:paraId="2141FC20" w14:textId="32EC5837" w:rsidR="00CE744D" w:rsidRPr="00B33B87" w:rsidRDefault="00CE744D" w:rsidP="0034144F">
                      <w:pPr>
                        <w:rPr>
                          <w:rFonts w:ascii="Cambria" w:hAnsi="Cambria"/>
                          <w:szCs w:val="24"/>
                        </w:rPr>
                      </w:pPr>
                      <w:r>
                        <w:rPr>
                          <w:rFonts w:ascii="Cambria" w:hAnsi="Cambria"/>
                          <w:szCs w:val="24"/>
                        </w:rPr>
                        <w:t>What do you think are the risks of operating a mailing / telephone service? Are there ways of mitigating these risks? Are there alternative ways of relieving clinic congestion?</w:t>
                      </w:r>
                    </w:p>
                    <w:p w14:paraId="7B720C25" w14:textId="77777777" w:rsidR="00CE744D" w:rsidRPr="00C65E4A" w:rsidRDefault="00CE744D" w:rsidP="0034144F">
                      <w:pPr>
                        <w:jc w:val="center"/>
                        <w:rPr>
                          <w:rFonts w:asciiTheme="minorHAnsi" w:hAnsiTheme="minorHAnsi"/>
                        </w:rPr>
                      </w:pPr>
                    </w:p>
                  </w:txbxContent>
                </v:textbox>
                <w10:wrap type="through"/>
              </v:shape>
            </w:pict>
          </mc:Fallback>
        </mc:AlternateContent>
      </w:r>
      <w:r w:rsidRPr="00C823BE">
        <w:rPr>
          <w:rFonts w:asciiTheme="majorHAnsi" w:hAnsiTheme="majorHAnsi"/>
          <w:szCs w:val="24"/>
        </w:rPr>
        <w:t xml:space="preserve">To relieve congestion and to reduce waiting times for patients, many clinics </w:t>
      </w:r>
      <w:r w:rsidR="00623BEB" w:rsidRPr="00C823BE">
        <w:rPr>
          <w:rFonts w:asciiTheme="majorHAnsi" w:hAnsiTheme="majorHAnsi"/>
          <w:szCs w:val="24"/>
        </w:rPr>
        <w:t>that</w:t>
      </w:r>
      <w:r w:rsidRPr="00C823BE">
        <w:rPr>
          <w:rFonts w:asciiTheme="majorHAnsi" w:hAnsiTheme="majorHAnsi"/>
          <w:szCs w:val="24"/>
        </w:rPr>
        <w:t xml:space="preserve"> use venous INR sampling offer a telephone or mailing service. After blood sampling,</w:t>
      </w:r>
      <w:r w:rsidR="0097022C" w:rsidRPr="00C823BE">
        <w:rPr>
          <w:rFonts w:asciiTheme="majorHAnsi" w:hAnsiTheme="majorHAnsi"/>
          <w:szCs w:val="24"/>
        </w:rPr>
        <w:t xml:space="preserve"> the patient</w:t>
      </w:r>
      <w:r w:rsidRPr="00C823BE">
        <w:rPr>
          <w:rFonts w:asciiTheme="majorHAnsi" w:hAnsiTheme="majorHAnsi"/>
          <w:szCs w:val="24"/>
        </w:rPr>
        <w:t xml:space="preserve"> does not need to wait to see an anticoagulant practitioner in clinic. Instead, they can leave the hospital and will receive their INR result and warfarin dose by post. If the INR is out of range, or if there are any other issues that need resolving, the practitioner telephones the patient at home.</w:t>
      </w:r>
    </w:p>
    <w:p w14:paraId="620C7226" w14:textId="77777777" w:rsidR="0034144F" w:rsidRPr="00C823BE" w:rsidRDefault="0034144F" w:rsidP="009446F9">
      <w:pPr>
        <w:rPr>
          <w:rFonts w:asciiTheme="majorHAnsi" w:hAnsiTheme="majorHAnsi"/>
          <w:szCs w:val="24"/>
        </w:rPr>
      </w:pPr>
    </w:p>
    <w:p w14:paraId="1284103F" w14:textId="77777777" w:rsidR="0034144F" w:rsidRPr="00C823BE" w:rsidRDefault="0034144F" w:rsidP="009446F9">
      <w:pPr>
        <w:rPr>
          <w:rFonts w:asciiTheme="majorHAnsi" w:hAnsiTheme="majorHAnsi"/>
          <w:szCs w:val="24"/>
        </w:rPr>
      </w:pPr>
    </w:p>
    <w:p w14:paraId="6F6FFEB3" w14:textId="77777777" w:rsidR="0034144F" w:rsidRPr="00C823BE" w:rsidRDefault="0034144F" w:rsidP="009446F9">
      <w:pPr>
        <w:rPr>
          <w:rFonts w:asciiTheme="majorHAnsi" w:hAnsiTheme="majorHAnsi"/>
          <w:szCs w:val="24"/>
        </w:rPr>
      </w:pPr>
    </w:p>
    <w:p w14:paraId="368B139C" w14:textId="1A9FBFF3" w:rsidR="0034144F" w:rsidRPr="00C823BE" w:rsidRDefault="0034144F" w:rsidP="009446F9">
      <w:pPr>
        <w:rPr>
          <w:rFonts w:asciiTheme="majorHAnsi" w:hAnsiTheme="majorHAnsi"/>
          <w:szCs w:val="24"/>
        </w:rPr>
      </w:pPr>
    </w:p>
    <w:p w14:paraId="107C27CF" w14:textId="77777777" w:rsidR="0034144F" w:rsidRPr="00C823BE" w:rsidRDefault="0034144F" w:rsidP="009446F9">
      <w:pPr>
        <w:rPr>
          <w:rFonts w:asciiTheme="majorHAnsi" w:hAnsiTheme="majorHAnsi"/>
          <w:szCs w:val="24"/>
        </w:rPr>
      </w:pPr>
    </w:p>
    <w:p w14:paraId="060FE567" w14:textId="77777777" w:rsidR="0034144F" w:rsidRPr="00C823BE" w:rsidRDefault="0034144F" w:rsidP="009446F9">
      <w:pPr>
        <w:rPr>
          <w:rFonts w:asciiTheme="majorHAnsi" w:hAnsiTheme="majorHAnsi"/>
          <w:szCs w:val="24"/>
        </w:rPr>
      </w:pPr>
    </w:p>
    <w:p w14:paraId="2AE0528C" w14:textId="77777777" w:rsidR="0034144F" w:rsidRPr="00C823BE" w:rsidRDefault="0034144F" w:rsidP="009446F9">
      <w:pPr>
        <w:rPr>
          <w:rFonts w:asciiTheme="majorHAnsi" w:hAnsiTheme="majorHAnsi"/>
          <w:szCs w:val="24"/>
        </w:rPr>
      </w:pPr>
    </w:p>
    <w:p w14:paraId="7ACB8C30" w14:textId="2E643649" w:rsidR="0034144F" w:rsidRPr="00C823BE" w:rsidRDefault="0034144F" w:rsidP="009446F9">
      <w:pPr>
        <w:rPr>
          <w:rFonts w:asciiTheme="majorHAnsi" w:hAnsiTheme="majorHAnsi"/>
          <w:szCs w:val="24"/>
        </w:rPr>
      </w:pPr>
    </w:p>
    <w:p w14:paraId="6DCE0AA4" w14:textId="77777777" w:rsidR="0034144F" w:rsidRPr="00C823BE" w:rsidRDefault="0034144F" w:rsidP="009446F9">
      <w:pPr>
        <w:rPr>
          <w:rFonts w:asciiTheme="majorHAnsi" w:hAnsiTheme="majorHAnsi"/>
          <w:szCs w:val="24"/>
        </w:rPr>
      </w:pPr>
    </w:p>
    <w:p w14:paraId="147B2380" w14:textId="77777777" w:rsidR="0034144F" w:rsidRPr="00C823BE" w:rsidRDefault="0034144F" w:rsidP="009446F9">
      <w:pPr>
        <w:rPr>
          <w:rFonts w:asciiTheme="majorHAnsi" w:hAnsiTheme="majorHAnsi"/>
          <w:szCs w:val="24"/>
        </w:rPr>
      </w:pPr>
    </w:p>
    <w:p w14:paraId="530DAAF5" w14:textId="77777777" w:rsidR="0034144F" w:rsidRPr="00C823BE" w:rsidRDefault="0034144F" w:rsidP="009446F9">
      <w:pPr>
        <w:rPr>
          <w:rFonts w:asciiTheme="majorHAnsi" w:hAnsiTheme="majorHAnsi"/>
          <w:szCs w:val="24"/>
        </w:rPr>
      </w:pPr>
    </w:p>
    <w:p w14:paraId="3D4DEA18" w14:textId="77777777" w:rsidR="0034144F" w:rsidRPr="00C823BE" w:rsidRDefault="0034144F" w:rsidP="009446F9">
      <w:pPr>
        <w:rPr>
          <w:rFonts w:asciiTheme="majorHAnsi" w:hAnsiTheme="majorHAnsi"/>
          <w:b/>
          <w:szCs w:val="24"/>
        </w:rPr>
      </w:pPr>
    </w:p>
    <w:p w14:paraId="711A6F89" w14:textId="77777777" w:rsidR="0034144F" w:rsidRPr="00C823BE" w:rsidRDefault="0034144F" w:rsidP="009446F9">
      <w:pPr>
        <w:rPr>
          <w:rFonts w:asciiTheme="majorHAnsi" w:hAnsiTheme="majorHAnsi"/>
          <w:b/>
          <w:szCs w:val="24"/>
        </w:rPr>
      </w:pPr>
    </w:p>
    <w:p w14:paraId="1E35CC4A" w14:textId="77777777" w:rsidR="0034144F" w:rsidRPr="00C823BE" w:rsidRDefault="0034144F" w:rsidP="009446F9">
      <w:pPr>
        <w:rPr>
          <w:rFonts w:asciiTheme="majorHAnsi" w:hAnsiTheme="majorHAnsi"/>
          <w:b/>
          <w:szCs w:val="24"/>
        </w:rPr>
      </w:pPr>
    </w:p>
    <w:p w14:paraId="5679DD91" w14:textId="77777777" w:rsidR="0034144F" w:rsidRPr="00C823BE" w:rsidRDefault="0034144F" w:rsidP="003D1C92">
      <w:pPr>
        <w:widowControl w:val="0"/>
        <w:autoSpaceDE w:val="0"/>
        <w:autoSpaceDN w:val="0"/>
        <w:adjustRightInd w:val="0"/>
        <w:spacing w:after="240"/>
        <w:rPr>
          <w:rFonts w:asciiTheme="majorHAnsi" w:hAnsiTheme="majorHAnsi" w:cs="Arial"/>
          <w:b/>
          <w:bCs/>
          <w:szCs w:val="24"/>
          <w:lang w:val="en-US"/>
        </w:rPr>
      </w:pPr>
    </w:p>
    <w:p w14:paraId="1C35E349" w14:textId="77777777" w:rsidR="0034144F" w:rsidRPr="00C823BE" w:rsidRDefault="0034144F" w:rsidP="003D1C92">
      <w:pPr>
        <w:widowControl w:val="0"/>
        <w:autoSpaceDE w:val="0"/>
        <w:autoSpaceDN w:val="0"/>
        <w:adjustRightInd w:val="0"/>
        <w:spacing w:after="240"/>
        <w:rPr>
          <w:rFonts w:asciiTheme="majorHAnsi" w:hAnsiTheme="majorHAnsi" w:cs="Arial"/>
          <w:b/>
          <w:bCs/>
          <w:szCs w:val="24"/>
          <w:lang w:val="en-US"/>
        </w:rPr>
      </w:pPr>
    </w:p>
    <w:p w14:paraId="5A5D38AA" w14:textId="77777777" w:rsidR="0034144F" w:rsidRPr="00C823BE" w:rsidRDefault="0034144F" w:rsidP="003D1C92">
      <w:pPr>
        <w:widowControl w:val="0"/>
        <w:autoSpaceDE w:val="0"/>
        <w:autoSpaceDN w:val="0"/>
        <w:adjustRightInd w:val="0"/>
        <w:spacing w:after="240"/>
        <w:rPr>
          <w:rFonts w:asciiTheme="majorHAnsi" w:hAnsiTheme="majorHAnsi" w:cs="Arial"/>
          <w:b/>
          <w:bCs/>
          <w:szCs w:val="24"/>
          <w:lang w:val="en-US"/>
        </w:rPr>
      </w:pPr>
    </w:p>
    <w:p w14:paraId="4AF21859" w14:textId="61B676F6" w:rsidR="00A644BC" w:rsidRDefault="00C6472E" w:rsidP="00576C3F">
      <w:pPr>
        <w:rPr>
          <w:rFonts w:asciiTheme="majorHAnsi" w:hAnsiTheme="majorHAnsi" w:cs="Arial"/>
          <w:b/>
          <w:bCs/>
          <w:szCs w:val="24"/>
          <w:lang w:val="en-US"/>
        </w:rPr>
      </w:pPr>
      <w:r>
        <w:rPr>
          <w:rFonts w:asciiTheme="majorHAnsi" w:hAnsiTheme="majorHAnsi" w:cs="Arial"/>
          <w:b/>
          <w:bCs/>
          <w:szCs w:val="24"/>
          <w:lang w:val="en-US"/>
        </w:rPr>
        <w:t xml:space="preserve">11. </w:t>
      </w:r>
      <w:r w:rsidR="002B28F9" w:rsidRPr="00C823BE">
        <w:rPr>
          <w:rFonts w:asciiTheme="majorHAnsi" w:hAnsiTheme="majorHAnsi" w:cs="Arial"/>
          <w:b/>
          <w:bCs/>
          <w:szCs w:val="24"/>
          <w:lang w:val="en-US"/>
        </w:rPr>
        <w:t xml:space="preserve">How can we safely care for those </w:t>
      </w:r>
      <w:r w:rsidR="00462824" w:rsidRPr="00C823BE">
        <w:rPr>
          <w:rFonts w:asciiTheme="majorHAnsi" w:hAnsiTheme="majorHAnsi" w:cs="Arial"/>
          <w:b/>
          <w:bCs/>
          <w:szCs w:val="24"/>
          <w:lang w:val="en-US"/>
        </w:rPr>
        <w:t xml:space="preserve">patients on warfarin </w:t>
      </w:r>
      <w:r w:rsidR="002B28F9" w:rsidRPr="00C823BE">
        <w:rPr>
          <w:rFonts w:asciiTheme="majorHAnsi" w:hAnsiTheme="majorHAnsi" w:cs="Arial"/>
          <w:b/>
          <w:bCs/>
          <w:szCs w:val="24"/>
          <w:lang w:val="en-US"/>
        </w:rPr>
        <w:t>who are houseb</w:t>
      </w:r>
      <w:r w:rsidR="00462824" w:rsidRPr="00C823BE">
        <w:rPr>
          <w:rFonts w:asciiTheme="majorHAnsi" w:hAnsiTheme="majorHAnsi" w:cs="Arial"/>
          <w:b/>
          <w:bCs/>
          <w:szCs w:val="24"/>
          <w:lang w:val="en-US"/>
        </w:rPr>
        <w:t xml:space="preserve">ound? </w:t>
      </w:r>
    </w:p>
    <w:p w14:paraId="2FFE967C" w14:textId="77777777" w:rsidR="00C6472E" w:rsidRDefault="00C6472E" w:rsidP="00576C3F">
      <w:pPr>
        <w:rPr>
          <w:rFonts w:asciiTheme="majorHAnsi" w:hAnsiTheme="majorHAnsi" w:cs="Arial"/>
          <w:b/>
          <w:bCs/>
          <w:szCs w:val="24"/>
          <w:lang w:val="en-US"/>
        </w:rPr>
      </w:pPr>
    </w:p>
    <w:p w14:paraId="411F55BC" w14:textId="583FCD74" w:rsidR="00C6472E" w:rsidRPr="00C6472E" w:rsidRDefault="00C6472E" w:rsidP="00576C3F">
      <w:pPr>
        <w:rPr>
          <w:rFonts w:asciiTheme="majorHAnsi" w:hAnsiTheme="majorHAnsi" w:cs="Arial"/>
          <w:bCs/>
          <w:i/>
          <w:szCs w:val="24"/>
          <w:lang w:val="en-US"/>
        </w:rPr>
      </w:pPr>
      <w:r w:rsidRPr="00C6472E">
        <w:rPr>
          <w:rFonts w:asciiTheme="majorHAnsi" w:hAnsiTheme="majorHAnsi" w:cs="Arial"/>
          <w:bCs/>
          <w:i/>
          <w:szCs w:val="24"/>
          <w:lang w:val="en-US"/>
        </w:rPr>
        <w:t xml:space="preserve">(Image - </w:t>
      </w:r>
      <w:r w:rsidRPr="00C6472E">
        <w:rPr>
          <w:rFonts w:asciiTheme="majorHAnsi" w:hAnsiTheme="majorHAnsi" w:cs="Lucida Grande"/>
          <w:i/>
          <w:color w:val="000000"/>
        </w:rPr>
        <w:t>115_MC900433918.PNG)</w:t>
      </w:r>
    </w:p>
    <w:p w14:paraId="449CFDC0" w14:textId="22B9B668" w:rsidR="00A644BC" w:rsidRPr="00C823BE" w:rsidRDefault="00A644BC" w:rsidP="003D1C92">
      <w:pPr>
        <w:widowControl w:val="0"/>
        <w:autoSpaceDE w:val="0"/>
        <w:autoSpaceDN w:val="0"/>
        <w:adjustRightInd w:val="0"/>
        <w:spacing w:after="240"/>
        <w:rPr>
          <w:rFonts w:asciiTheme="majorHAnsi" w:hAnsiTheme="majorHAnsi" w:cs="Arial"/>
          <w:b/>
          <w:bCs/>
          <w:szCs w:val="24"/>
          <w:lang w:val="en-US"/>
        </w:rPr>
      </w:pPr>
    </w:p>
    <w:p w14:paraId="456174DE" w14:textId="77777777" w:rsidR="00B028AA" w:rsidRPr="00C823BE" w:rsidRDefault="00B028AA" w:rsidP="00721F01">
      <w:pPr>
        <w:rPr>
          <w:rFonts w:asciiTheme="majorHAnsi" w:hAnsiTheme="majorHAnsi"/>
          <w:szCs w:val="24"/>
        </w:rPr>
      </w:pPr>
      <w:r w:rsidRPr="00C823BE">
        <w:rPr>
          <w:rFonts w:asciiTheme="majorHAnsi" w:hAnsiTheme="majorHAnsi"/>
          <w:szCs w:val="24"/>
        </w:rPr>
        <w:t xml:space="preserve">There are an increasing number of patients who are unable to attend clinic to provide a blood sample, requiring domiciliary care. These tend to be frail, older patients with multiple co-morbidities. However, other patients – for example, acutely unwell patients or those who have had recent surgery  - may require a domiciliary service until they are back on their feet. </w:t>
      </w:r>
    </w:p>
    <w:p w14:paraId="46CD5332" w14:textId="77777777" w:rsidR="00B028AA" w:rsidRPr="00C823BE" w:rsidRDefault="00B028AA" w:rsidP="009446F9">
      <w:pPr>
        <w:rPr>
          <w:rFonts w:asciiTheme="majorHAnsi" w:hAnsiTheme="majorHAnsi"/>
          <w:szCs w:val="24"/>
        </w:rPr>
      </w:pPr>
    </w:p>
    <w:p w14:paraId="4DFD8A3E" w14:textId="42D59072" w:rsidR="00B028AA" w:rsidRPr="00C823BE" w:rsidRDefault="00B028AA" w:rsidP="009446F9">
      <w:pPr>
        <w:rPr>
          <w:rFonts w:asciiTheme="majorHAnsi" w:hAnsiTheme="majorHAnsi"/>
          <w:szCs w:val="24"/>
        </w:rPr>
      </w:pPr>
      <w:r w:rsidRPr="00C823BE">
        <w:rPr>
          <w:rFonts w:asciiTheme="majorHAnsi" w:hAnsiTheme="majorHAnsi"/>
          <w:szCs w:val="24"/>
        </w:rPr>
        <w:t xml:space="preserve">In the absence of a dedicated domiciliary anticoagulant </w:t>
      </w:r>
      <w:r w:rsidR="0051587F" w:rsidRPr="00C823BE">
        <w:rPr>
          <w:rFonts w:asciiTheme="majorHAnsi" w:hAnsiTheme="majorHAnsi"/>
          <w:szCs w:val="24"/>
        </w:rPr>
        <w:t xml:space="preserve">and stroke prevention </w:t>
      </w:r>
      <w:r w:rsidRPr="00C823BE">
        <w:rPr>
          <w:rFonts w:asciiTheme="majorHAnsi" w:hAnsiTheme="majorHAnsi"/>
          <w:szCs w:val="24"/>
        </w:rPr>
        <w:t xml:space="preserve">service, arrangements will need to be made with </w:t>
      </w:r>
      <w:r w:rsidRPr="00C6472E">
        <w:rPr>
          <w:rFonts w:asciiTheme="majorHAnsi" w:hAnsiTheme="majorHAnsi"/>
          <w:b/>
          <w:szCs w:val="24"/>
        </w:rPr>
        <w:t>district nursing service</w:t>
      </w:r>
      <w:r w:rsidRPr="00C823BE">
        <w:rPr>
          <w:rFonts w:asciiTheme="majorHAnsi" w:hAnsiTheme="majorHAnsi"/>
          <w:szCs w:val="24"/>
        </w:rPr>
        <w:t xml:space="preserve"> to visit these individuals periodically at home to take blood samples for INR testing. Although near-patient testing can be used, usually venous blood samples are taken and then sent to the local hospital for INR testing. </w:t>
      </w:r>
    </w:p>
    <w:p w14:paraId="12AD47A4" w14:textId="77777777" w:rsidR="00B028AA" w:rsidRPr="00C823BE" w:rsidRDefault="00B028AA" w:rsidP="009446F9">
      <w:pPr>
        <w:rPr>
          <w:rFonts w:asciiTheme="majorHAnsi" w:hAnsiTheme="majorHAnsi"/>
          <w:szCs w:val="24"/>
        </w:rPr>
      </w:pPr>
    </w:p>
    <w:p w14:paraId="1CA20D43" w14:textId="6470700F" w:rsidR="00B028AA" w:rsidRPr="00C823BE" w:rsidRDefault="00B028AA" w:rsidP="00E17584">
      <w:pPr>
        <w:rPr>
          <w:rFonts w:asciiTheme="majorHAnsi" w:hAnsiTheme="majorHAnsi"/>
          <w:szCs w:val="24"/>
        </w:rPr>
      </w:pPr>
      <w:r w:rsidRPr="00C823BE">
        <w:rPr>
          <w:rFonts w:asciiTheme="majorHAnsi" w:hAnsiTheme="majorHAnsi"/>
          <w:szCs w:val="24"/>
        </w:rPr>
        <w:t>Responsibility for following up the INR result and</w:t>
      </w:r>
      <w:r w:rsidR="0051587F" w:rsidRPr="00C823BE">
        <w:rPr>
          <w:rFonts w:asciiTheme="majorHAnsi" w:hAnsiTheme="majorHAnsi"/>
          <w:szCs w:val="24"/>
        </w:rPr>
        <w:t>,</w:t>
      </w:r>
      <w:r w:rsidRPr="00C823BE">
        <w:rPr>
          <w:rFonts w:asciiTheme="majorHAnsi" w:hAnsiTheme="majorHAnsi"/>
          <w:szCs w:val="24"/>
        </w:rPr>
        <w:t xml:space="preserve"> </w:t>
      </w:r>
      <w:r w:rsidR="0051587F" w:rsidRPr="00C823BE">
        <w:rPr>
          <w:rFonts w:asciiTheme="majorHAnsi" w:hAnsiTheme="majorHAnsi"/>
          <w:szCs w:val="24"/>
        </w:rPr>
        <w:t xml:space="preserve">once received, </w:t>
      </w:r>
      <w:r w:rsidRPr="00C823BE">
        <w:rPr>
          <w:rFonts w:asciiTheme="majorHAnsi" w:hAnsiTheme="majorHAnsi"/>
          <w:szCs w:val="24"/>
        </w:rPr>
        <w:t xml:space="preserve">for dosing the patient rests with the anticoagulant service managing that patient.  In </w:t>
      </w:r>
      <w:r w:rsidR="0051587F" w:rsidRPr="00C823BE">
        <w:rPr>
          <w:rFonts w:asciiTheme="majorHAnsi" w:hAnsiTheme="majorHAnsi"/>
          <w:szCs w:val="24"/>
        </w:rPr>
        <w:t>The Whittington service</w:t>
      </w:r>
      <w:r w:rsidRPr="00C823BE">
        <w:rPr>
          <w:rFonts w:asciiTheme="majorHAnsi" w:hAnsiTheme="majorHAnsi"/>
          <w:szCs w:val="24"/>
        </w:rPr>
        <w:t xml:space="preserve"> patients managed in primary care who requiring permanent help with district nurse input, are referred back to the secondary care clinics for INR management.  For those requiring temporary input by district nurses, it is left up to the primary care anticoagulant practitioner to decide whether to manage the results from the hospital or to refer back to the secondary care clinic for management until fit to return to the community clinics. </w:t>
      </w:r>
    </w:p>
    <w:p w14:paraId="0FE37D0A" w14:textId="77777777" w:rsidR="00B028AA" w:rsidRPr="00C823BE" w:rsidRDefault="00B028AA" w:rsidP="00E17584">
      <w:pPr>
        <w:rPr>
          <w:rFonts w:asciiTheme="majorHAnsi" w:hAnsiTheme="majorHAnsi"/>
          <w:szCs w:val="24"/>
        </w:rPr>
      </w:pPr>
    </w:p>
    <w:p w14:paraId="254096DE" w14:textId="35CB9C28" w:rsidR="00B028AA" w:rsidRPr="00C823BE" w:rsidRDefault="00B028AA" w:rsidP="007D7E6A">
      <w:pPr>
        <w:rPr>
          <w:rFonts w:asciiTheme="majorHAnsi" w:hAnsiTheme="majorHAnsi"/>
          <w:szCs w:val="24"/>
        </w:rPr>
      </w:pPr>
      <w:r w:rsidRPr="00C823BE">
        <w:rPr>
          <w:rFonts w:asciiTheme="majorHAnsi" w:hAnsiTheme="majorHAnsi"/>
          <w:szCs w:val="24"/>
        </w:rPr>
        <w:t xml:space="preserve">It is essential to establish </w:t>
      </w:r>
      <w:r w:rsidRPr="00C6472E">
        <w:rPr>
          <w:rFonts w:asciiTheme="majorHAnsi" w:hAnsiTheme="majorHAnsi"/>
          <w:b/>
          <w:szCs w:val="24"/>
        </w:rPr>
        <w:t>robust lines of communication</w:t>
      </w:r>
      <w:r w:rsidRPr="00C823BE">
        <w:rPr>
          <w:rFonts w:asciiTheme="majorHAnsi" w:hAnsiTheme="majorHAnsi"/>
          <w:szCs w:val="24"/>
        </w:rPr>
        <w:t xml:space="preserve"> between the district nursing and anticoagulant</w:t>
      </w:r>
      <w:r w:rsidR="0051587F" w:rsidRPr="00C823BE">
        <w:rPr>
          <w:rFonts w:asciiTheme="majorHAnsi" w:hAnsiTheme="majorHAnsi"/>
          <w:szCs w:val="24"/>
        </w:rPr>
        <w:t xml:space="preserve"> and stroke prevention</w:t>
      </w:r>
      <w:r w:rsidRPr="00C823BE">
        <w:rPr>
          <w:rFonts w:asciiTheme="majorHAnsi" w:hAnsiTheme="majorHAnsi"/>
          <w:szCs w:val="24"/>
        </w:rPr>
        <w:t xml:space="preserve"> services</w:t>
      </w:r>
      <w:r w:rsidR="0051587F" w:rsidRPr="00C823BE">
        <w:rPr>
          <w:rFonts w:asciiTheme="majorHAnsi" w:hAnsiTheme="majorHAnsi"/>
          <w:szCs w:val="24"/>
        </w:rPr>
        <w:t>, and to have measures in place to identify patients who are late in having their INR test.</w:t>
      </w:r>
    </w:p>
    <w:p w14:paraId="39E878E6" w14:textId="77777777" w:rsidR="00B028AA" w:rsidRPr="00C823BE" w:rsidRDefault="00B028AA" w:rsidP="007D7E6A">
      <w:pPr>
        <w:rPr>
          <w:rFonts w:asciiTheme="majorHAnsi" w:hAnsiTheme="majorHAnsi"/>
          <w:szCs w:val="24"/>
        </w:rPr>
      </w:pPr>
    </w:p>
    <w:p w14:paraId="5B37AC9D" w14:textId="112E37CA" w:rsidR="00256E46" w:rsidRPr="00C823BE" w:rsidRDefault="00C6472E" w:rsidP="00256E46">
      <w:pPr>
        <w:rPr>
          <w:rFonts w:asciiTheme="majorHAnsi" w:hAnsiTheme="majorHAnsi"/>
          <w:b/>
          <w:szCs w:val="24"/>
        </w:rPr>
      </w:pPr>
      <w:r>
        <w:rPr>
          <w:rFonts w:asciiTheme="majorHAnsi" w:hAnsiTheme="majorHAnsi"/>
          <w:b/>
          <w:szCs w:val="24"/>
        </w:rPr>
        <w:t>1</w:t>
      </w:r>
      <w:r w:rsidR="00CE744D">
        <w:rPr>
          <w:rFonts w:asciiTheme="majorHAnsi" w:hAnsiTheme="majorHAnsi"/>
          <w:b/>
          <w:szCs w:val="24"/>
        </w:rPr>
        <w:t>2</w:t>
      </w:r>
      <w:r>
        <w:rPr>
          <w:rFonts w:asciiTheme="majorHAnsi" w:hAnsiTheme="majorHAnsi"/>
          <w:b/>
          <w:szCs w:val="24"/>
        </w:rPr>
        <w:t xml:space="preserve">. </w:t>
      </w:r>
      <w:r w:rsidR="00256E46" w:rsidRPr="00C823BE">
        <w:rPr>
          <w:rFonts w:asciiTheme="majorHAnsi" w:hAnsiTheme="majorHAnsi"/>
          <w:b/>
          <w:szCs w:val="24"/>
        </w:rPr>
        <w:t>What is patient self-monitoring of oral anticoagulation?</w:t>
      </w:r>
    </w:p>
    <w:p w14:paraId="1DFA39C1" w14:textId="77777777" w:rsidR="0016058A" w:rsidRPr="00C823BE" w:rsidRDefault="0016058A" w:rsidP="00256E46">
      <w:pPr>
        <w:rPr>
          <w:rFonts w:asciiTheme="majorHAnsi" w:hAnsiTheme="majorHAnsi"/>
          <w:b/>
          <w:szCs w:val="24"/>
        </w:rPr>
      </w:pPr>
    </w:p>
    <w:p w14:paraId="6F287790" w14:textId="5279D1C9" w:rsidR="00256E46" w:rsidRPr="00C823BE" w:rsidRDefault="00256E46" w:rsidP="00256E46">
      <w:pPr>
        <w:rPr>
          <w:rFonts w:asciiTheme="majorHAnsi" w:hAnsiTheme="majorHAnsi" w:cs="Verdana"/>
          <w:szCs w:val="24"/>
          <w:lang w:val="en-US"/>
        </w:rPr>
      </w:pPr>
      <w:r w:rsidRPr="00C823BE">
        <w:rPr>
          <w:rFonts w:asciiTheme="majorHAnsi" w:hAnsiTheme="majorHAnsi" w:cs="Verdana"/>
          <w:szCs w:val="24"/>
          <w:lang w:val="en-US"/>
        </w:rPr>
        <w:t xml:space="preserve">Those treated with insulin for diabetes have been monitoring their blood glucose at home for some years. Their dose of insulin is then adjusted based on this result. In a similar way, home monitoring of the INR is now possible, using point-of-care testing (POCT) devices known as </w:t>
      </w:r>
      <w:proofErr w:type="spellStart"/>
      <w:r w:rsidRPr="00C823BE">
        <w:rPr>
          <w:rFonts w:asciiTheme="majorHAnsi" w:hAnsiTheme="majorHAnsi" w:cs="Verdana"/>
          <w:szCs w:val="24"/>
          <w:lang w:val="en-US"/>
        </w:rPr>
        <w:t>coagulometers</w:t>
      </w:r>
      <w:proofErr w:type="spellEnd"/>
      <w:r w:rsidRPr="00C823BE">
        <w:rPr>
          <w:rFonts w:asciiTheme="majorHAnsi" w:hAnsiTheme="majorHAnsi" w:cs="Verdana"/>
          <w:szCs w:val="24"/>
          <w:lang w:val="en-US"/>
        </w:rPr>
        <w:t xml:space="preserve">. Point-of-care testing is described further </w:t>
      </w:r>
      <w:r w:rsidR="0016058A" w:rsidRPr="00C823BE">
        <w:rPr>
          <w:rFonts w:asciiTheme="majorHAnsi" w:hAnsiTheme="majorHAnsi" w:cs="Verdana"/>
          <w:szCs w:val="24"/>
          <w:lang w:val="en-US"/>
        </w:rPr>
        <w:t>later in this topic</w:t>
      </w:r>
    </w:p>
    <w:p w14:paraId="7E7FCBD8" w14:textId="77777777" w:rsidR="00256E46" w:rsidRPr="00C823BE" w:rsidRDefault="00256E46" w:rsidP="00256E46">
      <w:pPr>
        <w:rPr>
          <w:rFonts w:asciiTheme="majorHAnsi" w:hAnsiTheme="majorHAnsi" w:cs="Verdana"/>
          <w:color w:val="0000FF"/>
          <w:szCs w:val="24"/>
          <w:lang w:val="en-US"/>
        </w:rPr>
      </w:pPr>
    </w:p>
    <w:p w14:paraId="07BC0A0B" w14:textId="77777777" w:rsidR="00256E46" w:rsidRPr="00C823BE" w:rsidRDefault="00256E46" w:rsidP="00256E46">
      <w:pPr>
        <w:rPr>
          <w:rFonts w:asciiTheme="majorHAnsi" w:hAnsiTheme="majorHAnsi"/>
          <w:szCs w:val="24"/>
        </w:rPr>
      </w:pPr>
      <w:r w:rsidRPr="00C823BE">
        <w:rPr>
          <w:rFonts w:asciiTheme="majorHAnsi" w:hAnsiTheme="majorHAnsi" w:cs="Verdana"/>
          <w:szCs w:val="24"/>
          <w:lang w:val="en-US"/>
        </w:rPr>
        <w:t>This is known as patient self-monitoring of oral anticoagulation. As an alternative to</w:t>
      </w:r>
      <w:r w:rsidRPr="00C823BE">
        <w:rPr>
          <w:rFonts w:asciiTheme="majorHAnsi" w:hAnsiTheme="majorHAnsi"/>
          <w:szCs w:val="24"/>
        </w:rPr>
        <w:t xml:space="preserve"> visiting the anticoagulant clinic for an INR blood test, the patient can measure their INR on a </w:t>
      </w:r>
      <w:proofErr w:type="spellStart"/>
      <w:r w:rsidRPr="00C823BE">
        <w:rPr>
          <w:rFonts w:asciiTheme="majorHAnsi" w:hAnsiTheme="majorHAnsi"/>
          <w:szCs w:val="24"/>
        </w:rPr>
        <w:t>coagulometer</w:t>
      </w:r>
      <w:proofErr w:type="spellEnd"/>
      <w:r w:rsidRPr="00C823BE">
        <w:rPr>
          <w:rFonts w:asciiTheme="majorHAnsi" w:hAnsiTheme="majorHAnsi"/>
          <w:szCs w:val="24"/>
        </w:rPr>
        <w:t xml:space="preserve"> at a location convenient to them. After measuring their INR, they then seek dosing advice from a healthcare professional </w:t>
      </w:r>
      <w:r w:rsidRPr="00C6472E">
        <w:rPr>
          <w:rFonts w:asciiTheme="majorHAnsi" w:hAnsiTheme="majorHAnsi"/>
          <w:b/>
          <w:szCs w:val="24"/>
        </w:rPr>
        <w:t>(patient self-testing).</w:t>
      </w:r>
      <w:r w:rsidRPr="00C823BE">
        <w:rPr>
          <w:rFonts w:asciiTheme="majorHAnsi" w:hAnsiTheme="majorHAnsi"/>
          <w:szCs w:val="24"/>
        </w:rPr>
        <w:t xml:space="preserve"> Alternatively, they can decide on their dose of warfarin based on personal experience, and supported by written or computerised guidance </w:t>
      </w:r>
      <w:r w:rsidRPr="00C6472E">
        <w:rPr>
          <w:rFonts w:asciiTheme="majorHAnsi" w:hAnsiTheme="majorHAnsi"/>
          <w:b/>
          <w:szCs w:val="24"/>
        </w:rPr>
        <w:t>(patient self-management</w:t>
      </w:r>
      <w:r w:rsidRPr="00C823BE">
        <w:rPr>
          <w:rFonts w:asciiTheme="majorHAnsi" w:hAnsiTheme="majorHAnsi"/>
          <w:szCs w:val="24"/>
        </w:rPr>
        <w:t>). These ways of managing oral anticoagulation are summarised in the short animation below.</w:t>
      </w:r>
    </w:p>
    <w:p w14:paraId="53DA031D" w14:textId="77777777" w:rsidR="00256E46" w:rsidRPr="00C823BE" w:rsidRDefault="00256E46" w:rsidP="00256E46">
      <w:pPr>
        <w:rPr>
          <w:rFonts w:asciiTheme="majorHAnsi" w:hAnsiTheme="majorHAnsi"/>
          <w:szCs w:val="24"/>
        </w:rPr>
      </w:pPr>
    </w:p>
    <w:p w14:paraId="6DB6556F" w14:textId="77777777" w:rsidR="00256E46" w:rsidRPr="00C823BE" w:rsidRDefault="00256E46" w:rsidP="00256E46">
      <w:pPr>
        <w:rPr>
          <w:rFonts w:asciiTheme="majorHAnsi" w:hAnsiTheme="majorHAnsi"/>
          <w:szCs w:val="24"/>
        </w:rPr>
      </w:pPr>
    </w:p>
    <w:p w14:paraId="06F884BB" w14:textId="77777777" w:rsidR="00256E46" w:rsidRPr="00C823BE" w:rsidRDefault="00256E46" w:rsidP="00256E46">
      <w:pPr>
        <w:rPr>
          <w:rFonts w:asciiTheme="majorHAnsi" w:hAnsiTheme="majorHAnsi"/>
          <w:szCs w:val="24"/>
        </w:rPr>
      </w:pPr>
      <w:r w:rsidRPr="00C823BE">
        <w:rPr>
          <w:rFonts w:asciiTheme="majorHAnsi" w:hAnsiTheme="majorHAnsi"/>
          <w:noProof/>
          <w:szCs w:val="24"/>
          <w:lang w:val="en-US"/>
        </w:rPr>
        <w:lastRenderedPageBreak/>
        <w:drawing>
          <wp:inline distT="0" distB="0" distL="0" distR="0" wp14:anchorId="19B6F94F" wp14:editId="1B871DE6">
            <wp:extent cx="4865889" cy="6878955"/>
            <wp:effectExtent l="0" t="0" r="1143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6217" cy="6879418"/>
                    </a:xfrm>
                    <a:prstGeom prst="rect">
                      <a:avLst/>
                    </a:prstGeom>
                    <a:noFill/>
                    <a:ln>
                      <a:noFill/>
                    </a:ln>
                  </pic:spPr>
                </pic:pic>
              </a:graphicData>
            </a:graphic>
          </wp:inline>
        </w:drawing>
      </w:r>
      <w:r w:rsidRPr="00C823BE">
        <w:rPr>
          <w:rFonts w:asciiTheme="majorHAnsi" w:hAnsiTheme="majorHAnsi"/>
          <w:szCs w:val="24"/>
        </w:rPr>
        <w:br w:type="page"/>
      </w:r>
    </w:p>
    <w:p w14:paraId="0708A1B9" w14:textId="77777777" w:rsidR="00256E46" w:rsidRPr="00C823BE" w:rsidRDefault="00256E46" w:rsidP="00256E46">
      <w:pPr>
        <w:rPr>
          <w:rFonts w:asciiTheme="majorHAnsi" w:hAnsiTheme="majorHAnsi"/>
          <w:szCs w:val="24"/>
        </w:rPr>
      </w:pPr>
      <w:r w:rsidRPr="00C823BE">
        <w:rPr>
          <w:rFonts w:asciiTheme="majorHAnsi" w:hAnsiTheme="majorHAnsi"/>
          <w:szCs w:val="24"/>
        </w:rPr>
        <w:lastRenderedPageBreak/>
        <w:t>In summary:</w:t>
      </w:r>
    </w:p>
    <w:p w14:paraId="7130FAFD" w14:textId="77777777" w:rsidR="00256E46" w:rsidRPr="00C823BE" w:rsidRDefault="00256E46" w:rsidP="00256E46">
      <w:pPr>
        <w:rPr>
          <w:rFonts w:asciiTheme="majorHAnsi" w:hAnsiTheme="majorHAnsi"/>
          <w:szCs w:val="24"/>
        </w:rPr>
      </w:pPr>
    </w:p>
    <w:p w14:paraId="7F19B25E" w14:textId="77777777" w:rsidR="00256E46" w:rsidRPr="00C823BE" w:rsidRDefault="00256E46" w:rsidP="00256E46">
      <w:pPr>
        <w:rPr>
          <w:rFonts w:asciiTheme="majorHAnsi" w:hAnsiTheme="majorHAnsi"/>
          <w:szCs w:val="24"/>
        </w:rPr>
      </w:pPr>
      <w:r w:rsidRPr="00C823BE">
        <w:rPr>
          <w:rFonts w:asciiTheme="majorHAnsi" w:hAnsiTheme="majorHAnsi"/>
          <w:b/>
          <w:szCs w:val="24"/>
        </w:rPr>
        <w:t>Patient self-monitoring.</w:t>
      </w:r>
      <w:r w:rsidRPr="00C823BE">
        <w:rPr>
          <w:rFonts w:asciiTheme="majorHAnsi" w:hAnsiTheme="majorHAnsi"/>
          <w:szCs w:val="24"/>
        </w:rPr>
        <w:t xml:space="preserve"> This is an all-embracing term, suggesting that the patient measures their INR with a POCT device. When self-monitoring, they can either self-test or self-manage.</w:t>
      </w:r>
    </w:p>
    <w:p w14:paraId="17DCC719" w14:textId="77777777" w:rsidR="00256E46" w:rsidRPr="00C823BE" w:rsidRDefault="00256E46" w:rsidP="00256E46">
      <w:pPr>
        <w:rPr>
          <w:rFonts w:asciiTheme="majorHAnsi" w:hAnsiTheme="majorHAnsi"/>
          <w:szCs w:val="24"/>
        </w:rPr>
      </w:pPr>
    </w:p>
    <w:p w14:paraId="0BCEC2CE" w14:textId="77777777" w:rsidR="00256E46" w:rsidRPr="00C823BE" w:rsidRDefault="00256E46" w:rsidP="00256E46">
      <w:pPr>
        <w:rPr>
          <w:rFonts w:asciiTheme="majorHAnsi" w:hAnsiTheme="majorHAnsi"/>
          <w:szCs w:val="24"/>
        </w:rPr>
      </w:pPr>
      <w:proofErr w:type="gramStart"/>
      <w:r w:rsidRPr="00C823BE">
        <w:rPr>
          <w:rFonts w:asciiTheme="majorHAnsi" w:hAnsiTheme="majorHAnsi"/>
          <w:b/>
          <w:szCs w:val="24"/>
        </w:rPr>
        <w:t>Patient self-testing (PST).</w:t>
      </w:r>
      <w:proofErr w:type="gramEnd"/>
      <w:r w:rsidRPr="00C823BE">
        <w:rPr>
          <w:rFonts w:asciiTheme="majorHAnsi" w:hAnsiTheme="majorHAnsi"/>
          <w:b/>
          <w:szCs w:val="24"/>
        </w:rPr>
        <w:t xml:space="preserve"> </w:t>
      </w:r>
      <w:r w:rsidRPr="00C823BE">
        <w:rPr>
          <w:rFonts w:asciiTheme="majorHAnsi" w:hAnsiTheme="majorHAnsi"/>
          <w:szCs w:val="24"/>
        </w:rPr>
        <w:t xml:space="preserve">The patient measures their own INR, but a healthcare professional will advise them on the dose of warfarin to take. </w:t>
      </w:r>
    </w:p>
    <w:p w14:paraId="16141F92" w14:textId="77777777" w:rsidR="00256E46" w:rsidRPr="00C823BE" w:rsidRDefault="00256E46" w:rsidP="00256E46">
      <w:pPr>
        <w:rPr>
          <w:rFonts w:asciiTheme="majorHAnsi" w:hAnsiTheme="majorHAnsi"/>
          <w:szCs w:val="24"/>
        </w:rPr>
      </w:pPr>
    </w:p>
    <w:p w14:paraId="1D0BE980" w14:textId="77777777" w:rsidR="00256E46" w:rsidRPr="00C823BE" w:rsidRDefault="00256E46" w:rsidP="00256E46">
      <w:pPr>
        <w:rPr>
          <w:rFonts w:asciiTheme="majorHAnsi" w:hAnsiTheme="majorHAnsi"/>
          <w:szCs w:val="24"/>
        </w:rPr>
      </w:pPr>
      <w:proofErr w:type="gramStart"/>
      <w:r w:rsidRPr="00C823BE">
        <w:rPr>
          <w:rFonts w:asciiTheme="majorHAnsi" w:hAnsiTheme="majorHAnsi"/>
          <w:b/>
          <w:szCs w:val="24"/>
        </w:rPr>
        <w:t>Patient self-management (PSM)</w:t>
      </w:r>
      <w:r w:rsidRPr="00C823BE">
        <w:rPr>
          <w:rFonts w:asciiTheme="majorHAnsi" w:hAnsiTheme="majorHAnsi"/>
          <w:szCs w:val="24"/>
        </w:rPr>
        <w:t>.</w:t>
      </w:r>
      <w:proofErr w:type="gramEnd"/>
      <w:r w:rsidRPr="00C823BE">
        <w:rPr>
          <w:rFonts w:asciiTheme="majorHAnsi" w:hAnsiTheme="majorHAnsi"/>
          <w:szCs w:val="24"/>
        </w:rPr>
        <w:t xml:space="preserve"> The patient measures </w:t>
      </w:r>
      <w:proofErr w:type="gramStart"/>
      <w:r w:rsidRPr="00C823BE">
        <w:rPr>
          <w:rFonts w:asciiTheme="majorHAnsi" w:hAnsiTheme="majorHAnsi"/>
          <w:szCs w:val="24"/>
        </w:rPr>
        <w:t>their own</w:t>
      </w:r>
      <w:proofErr w:type="gramEnd"/>
      <w:r w:rsidRPr="00C823BE">
        <w:rPr>
          <w:rFonts w:asciiTheme="majorHAnsi" w:hAnsiTheme="majorHAnsi"/>
          <w:szCs w:val="24"/>
        </w:rPr>
        <w:t xml:space="preserve"> INR and then interprets the result, altering their warfarin dose as necessary.</w:t>
      </w:r>
    </w:p>
    <w:p w14:paraId="6D099596" w14:textId="77777777" w:rsidR="00256E46" w:rsidRPr="00C823BE" w:rsidRDefault="00256E46" w:rsidP="00256E46">
      <w:pPr>
        <w:rPr>
          <w:rFonts w:asciiTheme="majorHAnsi" w:hAnsiTheme="majorHAnsi"/>
          <w:b/>
          <w:szCs w:val="24"/>
        </w:rPr>
      </w:pPr>
    </w:p>
    <w:p w14:paraId="111EC1EC" w14:textId="590057D3" w:rsidR="00256E46" w:rsidRPr="00C823BE" w:rsidRDefault="00256E46" w:rsidP="00256E46">
      <w:pPr>
        <w:pBdr>
          <w:top w:val="single" w:sz="4" w:space="1" w:color="auto"/>
          <w:left w:val="single" w:sz="4" w:space="4" w:color="auto"/>
          <w:bottom w:val="single" w:sz="4" w:space="1" w:color="auto"/>
          <w:right w:val="single" w:sz="4" w:space="4" w:color="auto"/>
        </w:pBdr>
        <w:rPr>
          <w:rFonts w:asciiTheme="majorHAnsi" w:hAnsiTheme="majorHAnsi" w:cs="Verdana"/>
          <w:szCs w:val="24"/>
          <w:lang w:val="en-US"/>
        </w:rPr>
      </w:pPr>
      <w:r w:rsidRPr="00C823BE">
        <w:rPr>
          <w:rFonts w:asciiTheme="majorHAnsi" w:hAnsiTheme="majorHAnsi" w:cs="Verdana"/>
          <w:szCs w:val="24"/>
          <w:lang w:val="en-US"/>
        </w:rPr>
        <w:t xml:space="preserve">If you would like to know a little bit more about the uptake of self-monitoring of oral anticoagulation, please </w:t>
      </w:r>
      <w:r w:rsidR="00CE32F9">
        <w:rPr>
          <w:rFonts w:asciiTheme="majorHAnsi" w:hAnsiTheme="majorHAnsi" w:cs="Verdana"/>
          <w:szCs w:val="24"/>
          <w:lang w:val="en-US"/>
        </w:rPr>
        <w:t>take a look at this</w:t>
      </w:r>
      <w:r w:rsidR="00CE32F9" w:rsidRPr="00C823BE">
        <w:rPr>
          <w:rFonts w:asciiTheme="majorHAnsi" w:hAnsiTheme="majorHAnsi" w:cs="Verdana"/>
          <w:i/>
          <w:szCs w:val="24"/>
          <w:lang w:val="en-US"/>
        </w:rPr>
        <w:t xml:space="preserve"> </w:t>
      </w:r>
      <w:proofErr w:type="gramStart"/>
      <w:r w:rsidRPr="00C823BE">
        <w:rPr>
          <w:rFonts w:asciiTheme="majorHAnsi" w:hAnsiTheme="majorHAnsi" w:cs="Verdana"/>
          <w:i/>
          <w:szCs w:val="24"/>
          <w:lang w:val="en-US"/>
        </w:rPr>
        <w:t>[ to</w:t>
      </w:r>
      <w:proofErr w:type="gramEnd"/>
      <w:r w:rsidRPr="00C823BE">
        <w:rPr>
          <w:rFonts w:asciiTheme="majorHAnsi" w:hAnsiTheme="majorHAnsi" w:cs="Verdana"/>
          <w:i/>
          <w:szCs w:val="24"/>
          <w:lang w:val="en-US"/>
        </w:rPr>
        <w:t xml:space="preserve"> extra content – global uptake]</w:t>
      </w:r>
    </w:p>
    <w:p w14:paraId="640225E4" w14:textId="77777777" w:rsidR="00256E46" w:rsidRPr="00C823BE" w:rsidRDefault="00256E46" w:rsidP="00256E46">
      <w:pPr>
        <w:rPr>
          <w:rFonts w:asciiTheme="majorHAnsi" w:hAnsiTheme="majorHAnsi"/>
          <w:b/>
          <w:szCs w:val="24"/>
          <w:u w:val="single"/>
        </w:rPr>
      </w:pPr>
    </w:p>
    <w:p w14:paraId="41748DA5" w14:textId="7F2D9436" w:rsidR="00256E46" w:rsidRPr="00C823BE" w:rsidRDefault="00CE744D" w:rsidP="00256E46">
      <w:pPr>
        <w:rPr>
          <w:rFonts w:asciiTheme="majorHAnsi" w:hAnsiTheme="majorHAnsi"/>
          <w:b/>
          <w:szCs w:val="24"/>
        </w:rPr>
      </w:pPr>
      <w:r>
        <w:rPr>
          <w:rFonts w:asciiTheme="majorHAnsi" w:hAnsiTheme="majorHAnsi"/>
          <w:b/>
          <w:szCs w:val="24"/>
        </w:rPr>
        <w:t>12</w:t>
      </w:r>
      <w:r w:rsidR="00C6472E">
        <w:rPr>
          <w:rFonts w:asciiTheme="majorHAnsi" w:hAnsiTheme="majorHAnsi"/>
          <w:b/>
          <w:szCs w:val="24"/>
        </w:rPr>
        <w:t xml:space="preserve">.1 </w:t>
      </w:r>
      <w:r w:rsidR="00256E46" w:rsidRPr="00C823BE">
        <w:rPr>
          <w:rFonts w:asciiTheme="majorHAnsi" w:hAnsiTheme="majorHAnsi"/>
          <w:b/>
          <w:szCs w:val="24"/>
        </w:rPr>
        <w:t xml:space="preserve">Is patient self-monitoring of oral anticoagulation safe? </w:t>
      </w:r>
    </w:p>
    <w:p w14:paraId="7C076985" w14:textId="77777777" w:rsidR="0016058A" w:rsidRPr="00C823BE" w:rsidRDefault="0016058A" w:rsidP="00256E46">
      <w:pPr>
        <w:rPr>
          <w:rFonts w:asciiTheme="majorHAnsi" w:hAnsiTheme="majorHAnsi"/>
          <w:b/>
          <w:szCs w:val="24"/>
        </w:rPr>
      </w:pPr>
    </w:p>
    <w:p w14:paraId="2F6AC969" w14:textId="77777777" w:rsidR="00256E46" w:rsidRPr="00C823BE" w:rsidRDefault="00256E46" w:rsidP="00256E46">
      <w:pPr>
        <w:rPr>
          <w:rFonts w:asciiTheme="majorHAnsi" w:hAnsiTheme="majorHAnsi"/>
          <w:szCs w:val="24"/>
        </w:rPr>
      </w:pPr>
      <w:r w:rsidRPr="00C823BE">
        <w:rPr>
          <w:rFonts w:asciiTheme="majorHAnsi" w:hAnsiTheme="majorHAnsi"/>
          <w:szCs w:val="24"/>
        </w:rPr>
        <w:t xml:space="preserve">Published evidence suggests that patient self-monitoring of oral anticoagulation is at least as safe as monitoring in an anticoagulant clinic (‘conventional care’). The INR control of those who were self-monitoring was at least as good as, if not better than, the INRs of those attending an anticoagulant clinic. Those who were self-monitoring their INR were less likely to have a blood clot, and also less likely to suffer from a minor bleed. </w:t>
      </w:r>
    </w:p>
    <w:p w14:paraId="2EBD8C26" w14:textId="77777777" w:rsidR="00256E46" w:rsidRPr="00C823BE" w:rsidRDefault="00256E46" w:rsidP="00256E46">
      <w:pPr>
        <w:rPr>
          <w:rFonts w:asciiTheme="majorHAnsi" w:hAnsiTheme="majorHAnsi"/>
          <w:szCs w:val="24"/>
        </w:rPr>
      </w:pPr>
    </w:p>
    <w:p w14:paraId="47AD6262" w14:textId="7AB3221B" w:rsidR="00256E46" w:rsidRPr="00C823BE" w:rsidRDefault="00256E46" w:rsidP="00256E46">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cs="Verdana"/>
          <w:szCs w:val="24"/>
          <w:lang w:val="en-US"/>
        </w:rPr>
        <w:t xml:space="preserve">If you would like to know a little bit more about the studies that have looked at the safety of patient self-monitoring of oral anticoagulation, please </w:t>
      </w:r>
      <w:r w:rsidR="00CE32F9">
        <w:rPr>
          <w:rFonts w:asciiTheme="majorHAnsi" w:hAnsiTheme="majorHAnsi" w:cs="Verdana"/>
          <w:szCs w:val="24"/>
          <w:lang w:val="en-US"/>
        </w:rPr>
        <w:t>take a look at this</w:t>
      </w:r>
      <w:r w:rsidRPr="00C823BE">
        <w:rPr>
          <w:rFonts w:asciiTheme="majorHAnsi" w:hAnsiTheme="majorHAnsi" w:cs="Verdana"/>
          <w:szCs w:val="24"/>
          <w:lang w:val="en-US"/>
        </w:rPr>
        <w:t xml:space="preserve"> </w:t>
      </w:r>
      <w:proofErr w:type="gramStart"/>
      <w:r w:rsidRPr="00C823BE">
        <w:rPr>
          <w:rFonts w:asciiTheme="majorHAnsi" w:hAnsiTheme="majorHAnsi" w:cs="Verdana"/>
          <w:i/>
          <w:szCs w:val="24"/>
          <w:lang w:val="en-US"/>
        </w:rPr>
        <w:t>[ to</w:t>
      </w:r>
      <w:proofErr w:type="gramEnd"/>
      <w:r w:rsidRPr="00C823BE">
        <w:rPr>
          <w:rFonts w:asciiTheme="majorHAnsi" w:hAnsiTheme="majorHAnsi" w:cs="Verdana"/>
          <w:i/>
          <w:szCs w:val="24"/>
          <w:lang w:val="en-US"/>
        </w:rPr>
        <w:t xml:space="preserve"> extra content – safety of PSM]</w:t>
      </w:r>
    </w:p>
    <w:p w14:paraId="61A41A5F" w14:textId="77777777" w:rsidR="00256E46" w:rsidRPr="00C823BE" w:rsidRDefault="00256E46" w:rsidP="00256E46">
      <w:pPr>
        <w:rPr>
          <w:rFonts w:asciiTheme="majorHAnsi" w:hAnsiTheme="majorHAnsi"/>
          <w:color w:val="3366FF"/>
          <w:szCs w:val="24"/>
        </w:rPr>
      </w:pPr>
    </w:p>
    <w:p w14:paraId="6F94A75E" w14:textId="0047194C" w:rsidR="00256E46" w:rsidRPr="00C823BE" w:rsidRDefault="00CE744D" w:rsidP="00256E46">
      <w:pPr>
        <w:rPr>
          <w:rFonts w:asciiTheme="majorHAnsi" w:hAnsiTheme="majorHAnsi"/>
          <w:b/>
          <w:szCs w:val="24"/>
        </w:rPr>
      </w:pPr>
      <w:r>
        <w:rPr>
          <w:rFonts w:asciiTheme="majorHAnsi" w:hAnsiTheme="majorHAnsi"/>
          <w:b/>
          <w:szCs w:val="24"/>
        </w:rPr>
        <w:t>12</w:t>
      </w:r>
      <w:r w:rsidR="00CE32F9">
        <w:rPr>
          <w:rFonts w:asciiTheme="majorHAnsi" w:hAnsiTheme="majorHAnsi"/>
          <w:b/>
          <w:szCs w:val="24"/>
        </w:rPr>
        <w:t xml:space="preserve">.2 </w:t>
      </w:r>
      <w:r w:rsidR="00256E46" w:rsidRPr="00C823BE">
        <w:rPr>
          <w:rFonts w:asciiTheme="majorHAnsi" w:hAnsiTheme="majorHAnsi"/>
          <w:b/>
          <w:szCs w:val="24"/>
        </w:rPr>
        <w:t>Are there other benefits of patient self-monitoring of oral anticoagulation?</w:t>
      </w:r>
    </w:p>
    <w:p w14:paraId="09A7F3BE" w14:textId="77777777" w:rsidR="0016058A" w:rsidRPr="00C823BE" w:rsidRDefault="0016058A" w:rsidP="00256E46">
      <w:pPr>
        <w:rPr>
          <w:rFonts w:asciiTheme="majorHAnsi" w:hAnsiTheme="majorHAnsi"/>
          <w:b/>
          <w:szCs w:val="24"/>
        </w:rPr>
      </w:pPr>
    </w:p>
    <w:p w14:paraId="34E5C0D4" w14:textId="77777777" w:rsidR="00256E46" w:rsidRPr="00C823BE" w:rsidRDefault="00256E46" w:rsidP="00256E46">
      <w:pPr>
        <w:rPr>
          <w:rFonts w:asciiTheme="majorHAnsi" w:hAnsiTheme="majorHAnsi"/>
          <w:szCs w:val="24"/>
        </w:rPr>
      </w:pPr>
      <w:r w:rsidRPr="00C823BE">
        <w:rPr>
          <w:rFonts w:asciiTheme="majorHAnsi" w:hAnsiTheme="majorHAnsi"/>
          <w:szCs w:val="24"/>
        </w:rPr>
        <w:t xml:space="preserve">There may be other advantages arising from self-monitoring in addition to these clinical benefits. </w:t>
      </w:r>
    </w:p>
    <w:p w14:paraId="6D234C45" w14:textId="77777777" w:rsidR="00256E46" w:rsidRPr="00C823BE" w:rsidRDefault="00256E46" w:rsidP="00256E46">
      <w:pPr>
        <w:rPr>
          <w:rFonts w:asciiTheme="majorHAnsi" w:hAnsiTheme="majorHAnsi"/>
          <w:szCs w:val="24"/>
        </w:rPr>
      </w:pPr>
    </w:p>
    <w:p w14:paraId="7E31E94D" w14:textId="77777777" w:rsidR="00256E46" w:rsidRPr="00C823BE" w:rsidRDefault="00256E46" w:rsidP="00256E46">
      <w:pPr>
        <w:rPr>
          <w:rFonts w:asciiTheme="majorHAnsi" w:hAnsiTheme="majorHAnsi"/>
          <w:szCs w:val="24"/>
        </w:rPr>
      </w:pPr>
      <w:r w:rsidRPr="00C823BE">
        <w:rPr>
          <w:rFonts w:asciiTheme="majorHAnsi" w:hAnsiTheme="majorHAnsi"/>
          <w:szCs w:val="24"/>
        </w:rPr>
        <w:t>Published studies</w:t>
      </w:r>
      <w:r w:rsidRPr="00C823BE">
        <w:rPr>
          <w:rFonts w:asciiTheme="majorHAnsi" w:hAnsiTheme="majorHAnsi"/>
          <w:szCs w:val="24"/>
          <w:vertAlign w:val="superscript"/>
        </w:rPr>
        <w:t xml:space="preserve"> </w:t>
      </w:r>
      <w:r w:rsidRPr="00C823BE">
        <w:rPr>
          <w:rFonts w:asciiTheme="majorHAnsi" w:hAnsiTheme="majorHAnsi"/>
          <w:szCs w:val="24"/>
        </w:rPr>
        <w:t>are few but do suggest the following benefits:</w:t>
      </w:r>
    </w:p>
    <w:p w14:paraId="5BD02116" w14:textId="77777777" w:rsidR="00256E46" w:rsidRPr="00C823BE" w:rsidRDefault="00256E46" w:rsidP="00256E46">
      <w:pPr>
        <w:rPr>
          <w:rFonts w:asciiTheme="majorHAnsi" w:hAnsiTheme="majorHAnsi"/>
          <w:szCs w:val="24"/>
        </w:rPr>
      </w:pPr>
    </w:p>
    <w:p w14:paraId="5A923B68" w14:textId="77777777" w:rsidR="00256E46" w:rsidRPr="00C823BE" w:rsidRDefault="00256E46" w:rsidP="00256E46">
      <w:pPr>
        <w:pStyle w:val="ListParagraph"/>
        <w:numPr>
          <w:ilvl w:val="0"/>
          <w:numId w:val="16"/>
        </w:numPr>
        <w:rPr>
          <w:rFonts w:asciiTheme="majorHAnsi" w:hAnsiTheme="majorHAnsi"/>
          <w:szCs w:val="24"/>
        </w:rPr>
      </w:pPr>
      <w:r w:rsidRPr="00C823BE">
        <w:rPr>
          <w:rFonts w:asciiTheme="majorHAnsi" w:hAnsiTheme="majorHAnsi"/>
          <w:szCs w:val="24"/>
        </w:rPr>
        <w:t xml:space="preserve">Reduction in “daily hassles”. These “daily hassles” were minor, stressful events </w:t>
      </w:r>
    </w:p>
    <w:p w14:paraId="36FDECA2" w14:textId="77777777" w:rsidR="00256E46" w:rsidRPr="00C823BE" w:rsidRDefault="00256E46" w:rsidP="00256E46">
      <w:pPr>
        <w:pStyle w:val="ListParagraph"/>
        <w:numPr>
          <w:ilvl w:val="0"/>
          <w:numId w:val="16"/>
        </w:numPr>
        <w:rPr>
          <w:rFonts w:asciiTheme="majorHAnsi" w:hAnsiTheme="majorHAnsi"/>
          <w:szCs w:val="24"/>
        </w:rPr>
      </w:pPr>
      <w:r w:rsidRPr="00C823BE">
        <w:rPr>
          <w:rFonts w:asciiTheme="majorHAnsi" w:hAnsiTheme="majorHAnsi"/>
          <w:szCs w:val="24"/>
        </w:rPr>
        <w:t xml:space="preserve">Greater confidence in tackling healthcare-related problems (improved self-efficacy). </w:t>
      </w:r>
    </w:p>
    <w:p w14:paraId="466BD340" w14:textId="77777777" w:rsidR="00256E46" w:rsidRPr="00C823BE" w:rsidRDefault="00256E46" w:rsidP="00256E46">
      <w:pPr>
        <w:ind w:left="360"/>
        <w:rPr>
          <w:rFonts w:asciiTheme="majorHAnsi" w:hAnsiTheme="majorHAnsi"/>
          <w:szCs w:val="24"/>
        </w:rPr>
      </w:pPr>
    </w:p>
    <w:p w14:paraId="31941445" w14:textId="77777777" w:rsidR="00256E46" w:rsidRPr="00C823BE" w:rsidRDefault="00256E46" w:rsidP="00256E46">
      <w:pPr>
        <w:rPr>
          <w:rFonts w:asciiTheme="majorHAnsi" w:hAnsiTheme="majorHAnsi"/>
          <w:szCs w:val="24"/>
        </w:rPr>
      </w:pPr>
      <w:r w:rsidRPr="00C823BE">
        <w:rPr>
          <w:rFonts w:asciiTheme="majorHAnsi" w:hAnsiTheme="majorHAnsi"/>
          <w:szCs w:val="24"/>
        </w:rPr>
        <w:t>More information on the benefits of self-monitoring is available from unpublished work:</w:t>
      </w:r>
    </w:p>
    <w:p w14:paraId="18DA62A0" w14:textId="77777777" w:rsidR="00256E46" w:rsidRPr="00C823BE" w:rsidRDefault="00256E46" w:rsidP="00256E46">
      <w:pPr>
        <w:rPr>
          <w:rFonts w:asciiTheme="majorHAnsi" w:hAnsiTheme="majorHAnsi"/>
          <w:szCs w:val="24"/>
        </w:rPr>
      </w:pPr>
    </w:p>
    <w:p w14:paraId="0D065983" w14:textId="77777777" w:rsidR="00256E46" w:rsidRPr="00C823BE" w:rsidRDefault="00256E46" w:rsidP="00256E46">
      <w:pPr>
        <w:pStyle w:val="ListParagraph"/>
        <w:numPr>
          <w:ilvl w:val="0"/>
          <w:numId w:val="17"/>
        </w:numPr>
        <w:rPr>
          <w:rFonts w:asciiTheme="majorHAnsi" w:hAnsiTheme="majorHAnsi"/>
          <w:szCs w:val="24"/>
        </w:rPr>
      </w:pPr>
      <w:r w:rsidRPr="00C823BE">
        <w:rPr>
          <w:rFonts w:asciiTheme="majorHAnsi" w:hAnsiTheme="majorHAnsi"/>
          <w:szCs w:val="24"/>
        </w:rPr>
        <w:t xml:space="preserve">Greater convenience. For some people, self-monitoring gives them the freedom to travel or spend lengthy periods overseas. For others it simply frees them from attending the anticoagulant clinic. </w:t>
      </w:r>
    </w:p>
    <w:p w14:paraId="47A4B1B5" w14:textId="77777777" w:rsidR="00256E46" w:rsidRPr="00C823BE" w:rsidRDefault="00256E46" w:rsidP="00256E46">
      <w:pPr>
        <w:pStyle w:val="ListParagraph"/>
        <w:numPr>
          <w:ilvl w:val="0"/>
          <w:numId w:val="17"/>
        </w:numPr>
        <w:rPr>
          <w:rFonts w:asciiTheme="majorHAnsi" w:hAnsiTheme="majorHAnsi"/>
          <w:szCs w:val="24"/>
        </w:rPr>
      </w:pPr>
      <w:r w:rsidRPr="00C823BE">
        <w:rPr>
          <w:rFonts w:asciiTheme="majorHAnsi" w:hAnsiTheme="majorHAnsi"/>
          <w:szCs w:val="24"/>
        </w:rPr>
        <w:t>The reassurance of being able to check the INR when concerned</w:t>
      </w:r>
    </w:p>
    <w:p w14:paraId="144252A9" w14:textId="77777777" w:rsidR="00256E46" w:rsidRPr="00C823BE" w:rsidRDefault="00256E46" w:rsidP="00256E46">
      <w:pPr>
        <w:pStyle w:val="ListParagraph"/>
        <w:numPr>
          <w:ilvl w:val="0"/>
          <w:numId w:val="17"/>
        </w:numPr>
        <w:rPr>
          <w:rFonts w:asciiTheme="majorHAnsi" w:hAnsiTheme="majorHAnsi"/>
          <w:szCs w:val="24"/>
        </w:rPr>
      </w:pPr>
      <w:r w:rsidRPr="00C823BE">
        <w:rPr>
          <w:rFonts w:asciiTheme="majorHAnsi" w:hAnsiTheme="majorHAnsi"/>
          <w:szCs w:val="24"/>
        </w:rPr>
        <w:lastRenderedPageBreak/>
        <w:t xml:space="preserve">Giving patients the ability to be able to take more control over their health. </w:t>
      </w:r>
    </w:p>
    <w:p w14:paraId="4F69D212" w14:textId="77777777" w:rsidR="00256E46" w:rsidRPr="00C823BE" w:rsidRDefault="00256E46" w:rsidP="00256E46">
      <w:pPr>
        <w:pStyle w:val="ListParagraph"/>
        <w:numPr>
          <w:ilvl w:val="0"/>
          <w:numId w:val="17"/>
        </w:numPr>
        <w:rPr>
          <w:rFonts w:asciiTheme="majorHAnsi" w:hAnsiTheme="majorHAnsi"/>
          <w:szCs w:val="24"/>
        </w:rPr>
      </w:pPr>
      <w:r w:rsidRPr="00C823BE">
        <w:rPr>
          <w:rFonts w:asciiTheme="majorHAnsi" w:hAnsiTheme="majorHAnsi"/>
          <w:szCs w:val="24"/>
        </w:rPr>
        <w:t xml:space="preserve">As an alternative to venous blood sampling. For some people, a venous sample is not possible or desirable. </w:t>
      </w:r>
    </w:p>
    <w:p w14:paraId="29ACCA9E" w14:textId="77777777" w:rsidR="00256E46" w:rsidRPr="00C823BE" w:rsidRDefault="00256E46" w:rsidP="00256E46">
      <w:pPr>
        <w:rPr>
          <w:rFonts w:asciiTheme="majorHAnsi" w:hAnsiTheme="majorHAnsi"/>
          <w:szCs w:val="24"/>
        </w:rPr>
      </w:pPr>
    </w:p>
    <w:p w14:paraId="64E5CD36" w14:textId="77777777" w:rsidR="00256E46" w:rsidRPr="00C823BE" w:rsidRDefault="00256E46" w:rsidP="00256E46">
      <w:pPr>
        <w:rPr>
          <w:rFonts w:asciiTheme="majorHAnsi" w:hAnsiTheme="majorHAnsi"/>
          <w:szCs w:val="24"/>
        </w:rPr>
      </w:pPr>
    </w:p>
    <w:p w14:paraId="5EFE8B33" w14:textId="77777777" w:rsidR="00256E46" w:rsidRPr="00C823BE" w:rsidRDefault="00256E46" w:rsidP="00256E46">
      <w:pPr>
        <w:pBdr>
          <w:top w:val="single" w:sz="4" w:space="1" w:color="auto"/>
          <w:left w:val="single" w:sz="4" w:space="4" w:color="auto"/>
          <w:bottom w:val="single" w:sz="4" w:space="1" w:color="auto"/>
          <w:right w:val="single" w:sz="4" w:space="4" w:color="auto"/>
        </w:pBdr>
        <w:rPr>
          <w:rFonts w:asciiTheme="majorHAnsi" w:hAnsiTheme="majorHAnsi"/>
          <w:b/>
          <w:szCs w:val="24"/>
        </w:rPr>
      </w:pPr>
      <w:r w:rsidRPr="00C823BE">
        <w:rPr>
          <w:rFonts w:asciiTheme="majorHAnsi" w:hAnsiTheme="majorHAnsi"/>
          <w:b/>
          <w:szCs w:val="24"/>
        </w:rPr>
        <w:t xml:space="preserve">ACTIVITY </w:t>
      </w:r>
    </w:p>
    <w:p w14:paraId="662F03A9" w14:textId="77777777" w:rsidR="00256E46" w:rsidRPr="00C823BE" w:rsidRDefault="00256E46" w:rsidP="00256E46">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 xml:space="preserve">Now take a look at this video where someone who is self-monitoring her oral anticoagulation describes her experience. </w:t>
      </w:r>
    </w:p>
    <w:p w14:paraId="34AC45F5" w14:textId="77777777" w:rsidR="00256E46" w:rsidRPr="00C823BE" w:rsidRDefault="00256E46" w:rsidP="00256E46">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i/>
          <w:szCs w:val="24"/>
        </w:rPr>
        <w:t>http://www.youtube.com/watch</w:t>
      </w:r>
      <w:proofErr w:type="gramStart"/>
      <w:r w:rsidRPr="00C823BE">
        <w:rPr>
          <w:rFonts w:asciiTheme="majorHAnsi" w:hAnsiTheme="majorHAnsi"/>
          <w:i/>
          <w:szCs w:val="24"/>
        </w:rPr>
        <w:t>?v</w:t>
      </w:r>
      <w:proofErr w:type="gramEnd"/>
      <w:r w:rsidRPr="00C823BE">
        <w:rPr>
          <w:rFonts w:asciiTheme="majorHAnsi" w:hAnsiTheme="majorHAnsi"/>
          <w:i/>
          <w:szCs w:val="24"/>
        </w:rPr>
        <w:t>=Hu553aCUh7o&amp;list=PLkKsqqBKDBzDV__r6LLUBNkvfeXVgPbZ4</w:t>
      </w:r>
    </w:p>
    <w:p w14:paraId="5004A07E" w14:textId="77777777" w:rsidR="00256E46" w:rsidRPr="00C823BE" w:rsidRDefault="00256E46" w:rsidP="00256E46">
      <w:pPr>
        <w:rPr>
          <w:rFonts w:asciiTheme="majorHAnsi" w:hAnsiTheme="majorHAnsi"/>
          <w:szCs w:val="24"/>
        </w:rPr>
      </w:pPr>
    </w:p>
    <w:p w14:paraId="5C8DEF78" w14:textId="64B86030" w:rsidR="00256E46" w:rsidRPr="00C823BE" w:rsidRDefault="00CE744D" w:rsidP="00256E46">
      <w:pPr>
        <w:rPr>
          <w:rFonts w:asciiTheme="majorHAnsi" w:hAnsiTheme="majorHAnsi"/>
          <w:b/>
          <w:szCs w:val="24"/>
        </w:rPr>
      </w:pPr>
      <w:r>
        <w:rPr>
          <w:rFonts w:asciiTheme="majorHAnsi" w:hAnsiTheme="majorHAnsi"/>
          <w:b/>
          <w:szCs w:val="24"/>
        </w:rPr>
        <w:t>12</w:t>
      </w:r>
      <w:r w:rsidR="00CE32F9">
        <w:rPr>
          <w:rFonts w:asciiTheme="majorHAnsi" w:hAnsiTheme="majorHAnsi"/>
          <w:b/>
          <w:szCs w:val="24"/>
        </w:rPr>
        <w:t xml:space="preserve">.3 </w:t>
      </w:r>
      <w:r w:rsidR="00256E46" w:rsidRPr="00C823BE">
        <w:rPr>
          <w:rFonts w:asciiTheme="majorHAnsi" w:hAnsiTheme="majorHAnsi"/>
          <w:b/>
          <w:szCs w:val="24"/>
        </w:rPr>
        <w:t>Are there any criteria to suggest who might be suitable for self-testing of oral anticoagulation?</w:t>
      </w:r>
    </w:p>
    <w:p w14:paraId="74243B37" w14:textId="77777777" w:rsidR="0016058A" w:rsidRPr="00C823BE" w:rsidRDefault="0016058A" w:rsidP="00256E46">
      <w:pPr>
        <w:rPr>
          <w:rFonts w:asciiTheme="majorHAnsi" w:hAnsiTheme="majorHAnsi"/>
          <w:szCs w:val="24"/>
        </w:rPr>
      </w:pPr>
    </w:p>
    <w:p w14:paraId="4C28A56F" w14:textId="77777777" w:rsidR="00256E46" w:rsidRPr="00C823BE" w:rsidRDefault="00256E46" w:rsidP="00256E46">
      <w:pPr>
        <w:rPr>
          <w:rFonts w:asciiTheme="majorHAnsi" w:hAnsiTheme="majorHAnsi"/>
          <w:szCs w:val="24"/>
        </w:rPr>
      </w:pPr>
      <w:r w:rsidRPr="00C823BE">
        <w:rPr>
          <w:rFonts w:asciiTheme="majorHAnsi" w:hAnsiTheme="majorHAnsi"/>
          <w:szCs w:val="24"/>
        </w:rPr>
        <w:t>Not everybody will be willing, or able, to self-test. There are no clearly defined selection criteria for patient self-testing of oral anticoagulation and no reliable way to predict who will be suitable for PST.</w:t>
      </w:r>
    </w:p>
    <w:p w14:paraId="4E5F812B" w14:textId="77777777" w:rsidR="00256E46" w:rsidRPr="00C823BE" w:rsidRDefault="00256E46" w:rsidP="00256E46">
      <w:pPr>
        <w:rPr>
          <w:rFonts w:asciiTheme="majorHAnsi" w:hAnsiTheme="majorHAnsi"/>
          <w:szCs w:val="24"/>
        </w:rPr>
      </w:pPr>
    </w:p>
    <w:p w14:paraId="40EB3366" w14:textId="1118BE6A" w:rsidR="00256E46" w:rsidRPr="00C823BE" w:rsidRDefault="00256E46" w:rsidP="00256E46">
      <w:pPr>
        <w:rPr>
          <w:rFonts w:asciiTheme="majorHAnsi" w:hAnsiTheme="majorHAnsi"/>
          <w:szCs w:val="24"/>
        </w:rPr>
      </w:pPr>
      <w:r w:rsidRPr="00C823BE">
        <w:rPr>
          <w:rFonts w:asciiTheme="majorHAnsi" w:hAnsiTheme="majorHAnsi"/>
          <w:szCs w:val="24"/>
        </w:rPr>
        <w:t>However, there is consensus on broad selection criteria</w:t>
      </w:r>
      <w:r w:rsidR="005B14B8">
        <w:rPr>
          <w:rFonts w:asciiTheme="majorHAnsi" w:hAnsiTheme="majorHAnsi"/>
          <w:szCs w:val="24"/>
        </w:rPr>
        <w:t xml:space="preserve">: </w:t>
      </w:r>
    </w:p>
    <w:p w14:paraId="1A1FB5A9" w14:textId="77777777" w:rsidR="00256E46" w:rsidRPr="00C823BE" w:rsidRDefault="00256E46" w:rsidP="00256E46">
      <w:pPr>
        <w:rPr>
          <w:rFonts w:asciiTheme="majorHAnsi" w:hAnsiTheme="majorHAnsi"/>
          <w:szCs w:val="24"/>
        </w:rPr>
      </w:pPr>
    </w:p>
    <w:p w14:paraId="4D88D38F" w14:textId="77777777" w:rsidR="00256E46" w:rsidRPr="00C823BE" w:rsidRDefault="00256E46" w:rsidP="005B14B8">
      <w:pPr>
        <w:pStyle w:val="ListParagraph"/>
        <w:numPr>
          <w:ilvl w:val="0"/>
          <w:numId w:val="18"/>
        </w:numPr>
        <w:tabs>
          <w:tab w:val="left" w:pos="900"/>
        </w:tabs>
        <w:jc w:val="both"/>
        <w:rPr>
          <w:rFonts w:asciiTheme="majorHAnsi" w:hAnsiTheme="majorHAnsi" w:cs="Arial"/>
          <w:szCs w:val="24"/>
        </w:rPr>
      </w:pPr>
      <w:r w:rsidRPr="00C823BE">
        <w:rPr>
          <w:rFonts w:asciiTheme="majorHAnsi" w:hAnsiTheme="majorHAnsi" w:cs="Arial"/>
          <w:szCs w:val="24"/>
        </w:rPr>
        <w:t xml:space="preserve">On long term oral anticoagulation </w:t>
      </w:r>
    </w:p>
    <w:p w14:paraId="1528F383" w14:textId="77777777" w:rsidR="00256E46" w:rsidRPr="00C823BE" w:rsidRDefault="00256E46" w:rsidP="005B14B8">
      <w:pPr>
        <w:pStyle w:val="ListParagraph"/>
        <w:numPr>
          <w:ilvl w:val="0"/>
          <w:numId w:val="18"/>
        </w:numPr>
        <w:tabs>
          <w:tab w:val="left" w:pos="900"/>
        </w:tabs>
        <w:jc w:val="both"/>
        <w:rPr>
          <w:rFonts w:asciiTheme="majorHAnsi" w:hAnsiTheme="majorHAnsi" w:cs="Arial"/>
          <w:szCs w:val="24"/>
        </w:rPr>
      </w:pPr>
      <w:r w:rsidRPr="00C823BE">
        <w:rPr>
          <w:rFonts w:asciiTheme="majorHAnsi" w:hAnsiTheme="majorHAnsi"/>
          <w:szCs w:val="24"/>
        </w:rPr>
        <w:t>Willing and motivated to accept responsibility for self-testing</w:t>
      </w:r>
    </w:p>
    <w:p w14:paraId="5F12A4E8" w14:textId="77777777" w:rsidR="00256E46" w:rsidRPr="00C823BE" w:rsidRDefault="00256E46" w:rsidP="005B14B8">
      <w:pPr>
        <w:pStyle w:val="ListParagraph"/>
        <w:numPr>
          <w:ilvl w:val="0"/>
          <w:numId w:val="18"/>
        </w:numPr>
        <w:tabs>
          <w:tab w:val="left" w:pos="900"/>
        </w:tabs>
        <w:jc w:val="both"/>
        <w:rPr>
          <w:rFonts w:asciiTheme="majorHAnsi" w:hAnsiTheme="majorHAnsi" w:cs="Arial"/>
          <w:szCs w:val="24"/>
        </w:rPr>
      </w:pPr>
      <w:r w:rsidRPr="00C823BE">
        <w:rPr>
          <w:rFonts w:asciiTheme="majorHAnsi" w:hAnsiTheme="majorHAnsi" w:cs="Arial"/>
          <w:szCs w:val="24"/>
        </w:rPr>
        <w:t xml:space="preserve">Physical capability to self -test. This means that the person (or a carer, family member or friend) has the manual dexterity to operate the </w:t>
      </w:r>
      <w:proofErr w:type="spellStart"/>
      <w:r w:rsidRPr="00C823BE">
        <w:rPr>
          <w:rFonts w:asciiTheme="majorHAnsi" w:hAnsiTheme="majorHAnsi" w:cs="Arial"/>
          <w:szCs w:val="24"/>
        </w:rPr>
        <w:t>coagulometer</w:t>
      </w:r>
      <w:proofErr w:type="spellEnd"/>
      <w:r w:rsidRPr="00C823BE">
        <w:rPr>
          <w:rFonts w:asciiTheme="majorHAnsi" w:hAnsiTheme="majorHAnsi" w:cs="Arial"/>
          <w:szCs w:val="24"/>
        </w:rPr>
        <w:t>, and has adequate eyesight to see meter’s display screen</w:t>
      </w:r>
    </w:p>
    <w:p w14:paraId="694D3A96" w14:textId="77777777" w:rsidR="00256E46" w:rsidRPr="00C823BE" w:rsidRDefault="00256E46" w:rsidP="005B14B8">
      <w:pPr>
        <w:pStyle w:val="ListParagraph"/>
        <w:numPr>
          <w:ilvl w:val="0"/>
          <w:numId w:val="18"/>
        </w:numPr>
        <w:tabs>
          <w:tab w:val="left" w:pos="900"/>
        </w:tabs>
        <w:jc w:val="both"/>
        <w:rPr>
          <w:rFonts w:asciiTheme="majorHAnsi" w:hAnsiTheme="majorHAnsi" w:cs="Arial"/>
          <w:szCs w:val="24"/>
        </w:rPr>
      </w:pPr>
      <w:r w:rsidRPr="00C823BE">
        <w:rPr>
          <w:rFonts w:asciiTheme="majorHAnsi" w:hAnsiTheme="majorHAnsi" w:cs="Arial"/>
          <w:szCs w:val="24"/>
        </w:rPr>
        <w:t>Cognitive ability to self-test (or a carer, family member or friend with this ability)</w:t>
      </w:r>
    </w:p>
    <w:p w14:paraId="2EA787DC" w14:textId="77777777" w:rsidR="00256E46" w:rsidRPr="00C823BE" w:rsidRDefault="00256E46" w:rsidP="00256E46">
      <w:pPr>
        <w:rPr>
          <w:rFonts w:asciiTheme="majorHAnsi" w:hAnsiTheme="majorHAnsi"/>
          <w:szCs w:val="24"/>
        </w:rPr>
      </w:pPr>
    </w:p>
    <w:p w14:paraId="6C13D51E" w14:textId="77777777" w:rsidR="00256E46" w:rsidRPr="00C823BE" w:rsidRDefault="00256E46" w:rsidP="00256E46">
      <w:pPr>
        <w:rPr>
          <w:rFonts w:asciiTheme="majorHAnsi" w:hAnsiTheme="majorHAnsi"/>
          <w:szCs w:val="24"/>
        </w:rPr>
      </w:pPr>
      <w:r w:rsidRPr="00C823BE">
        <w:rPr>
          <w:rFonts w:asciiTheme="majorHAnsi" w:hAnsiTheme="majorHAnsi"/>
          <w:szCs w:val="24"/>
        </w:rPr>
        <w:t xml:space="preserve">Provided that the person meets the above criteria, self-testing should be considered as an option, irrespective of educational background and social status. Also, prior INR stability should not exclude a person from home testing as those with previously erratic INRs may benefit from increased frequency of testing and greater autonomy. </w:t>
      </w:r>
    </w:p>
    <w:p w14:paraId="4FE3C3B4" w14:textId="77777777" w:rsidR="00256E46" w:rsidRPr="00C823BE" w:rsidRDefault="00256E46" w:rsidP="00256E46">
      <w:pPr>
        <w:rPr>
          <w:rFonts w:asciiTheme="majorHAnsi" w:hAnsiTheme="majorHAnsi"/>
          <w:szCs w:val="24"/>
        </w:rPr>
      </w:pPr>
    </w:p>
    <w:p w14:paraId="3F59EEBA" w14:textId="2553963C" w:rsidR="00256E46" w:rsidRPr="00CE32F9" w:rsidRDefault="00CE32F9" w:rsidP="00256E46">
      <w:pPr>
        <w:rPr>
          <w:rFonts w:asciiTheme="majorHAnsi" w:hAnsiTheme="majorHAnsi" w:cs="Helvetica Neue"/>
          <w:color w:val="262626"/>
          <w:szCs w:val="24"/>
          <w:lang w:val="en-US" w:eastAsia="en-GB"/>
        </w:rPr>
      </w:pPr>
      <w:r w:rsidRPr="00CE32F9">
        <w:rPr>
          <w:rFonts w:asciiTheme="majorHAnsi" w:hAnsiTheme="majorHAnsi" w:cs="Helvetica Neue"/>
          <w:color w:val="262626"/>
          <w:szCs w:val="24"/>
          <w:lang w:val="en-US" w:eastAsia="en-GB"/>
        </w:rPr>
        <w:t xml:space="preserve">In September 2014, the National Institute for Health and Care Excellence </w:t>
      </w:r>
      <w:hyperlink r:id="rId10" w:history="1">
        <w:r w:rsidRPr="00CE32F9">
          <w:rPr>
            <w:rFonts w:asciiTheme="majorHAnsi" w:hAnsiTheme="majorHAnsi" w:cs="Helvetica Neue"/>
            <w:b/>
            <w:bCs/>
            <w:color w:val="083890"/>
            <w:szCs w:val="24"/>
            <w:lang w:val="en-US" w:eastAsia="en-GB"/>
          </w:rPr>
          <w:t xml:space="preserve">(NICE) </w:t>
        </w:r>
      </w:hyperlink>
      <w:r w:rsidRPr="00CE32F9">
        <w:t xml:space="preserve"> </w:t>
      </w:r>
      <w:r w:rsidRPr="00CE32F9">
        <w:rPr>
          <w:i/>
        </w:rPr>
        <w:t>(</w:t>
      </w:r>
      <w:r w:rsidRPr="00CE32F9">
        <w:rPr>
          <w:rFonts w:asciiTheme="majorHAnsi" w:hAnsiTheme="majorHAnsi" w:cs="Helvetica Neue"/>
          <w:i/>
          <w:color w:val="262626"/>
          <w:szCs w:val="24"/>
          <w:lang w:val="en-US" w:eastAsia="en-GB"/>
        </w:rPr>
        <w:t>http://www.nice.org.uk/Guidance/DG14)</w:t>
      </w:r>
      <w:r w:rsidRPr="00CE32F9">
        <w:rPr>
          <w:rFonts w:asciiTheme="majorHAnsi" w:hAnsiTheme="majorHAnsi" w:cs="Helvetica Neue"/>
          <w:color w:val="262626"/>
          <w:szCs w:val="24"/>
          <w:lang w:val="en-US" w:eastAsia="en-GB"/>
        </w:rPr>
        <w:t xml:space="preserve"> recommended home testing of INR as a way of monitoring warfarin treatment. Currently, the patient will need to buy the </w:t>
      </w:r>
      <w:proofErr w:type="spellStart"/>
      <w:r w:rsidRPr="00CE32F9">
        <w:rPr>
          <w:rFonts w:asciiTheme="majorHAnsi" w:hAnsiTheme="majorHAnsi" w:cs="Helvetica Neue"/>
          <w:color w:val="262626"/>
          <w:szCs w:val="24"/>
          <w:lang w:val="en-US" w:eastAsia="en-GB"/>
        </w:rPr>
        <w:t>coagulometer</w:t>
      </w:r>
      <w:proofErr w:type="spellEnd"/>
      <w:r w:rsidRPr="00CE32F9">
        <w:rPr>
          <w:rFonts w:asciiTheme="majorHAnsi" w:hAnsiTheme="majorHAnsi" w:cs="Helvetica Neue"/>
          <w:color w:val="262626"/>
          <w:szCs w:val="24"/>
          <w:lang w:val="en-US" w:eastAsia="en-GB"/>
        </w:rPr>
        <w:t xml:space="preserve"> and, in some areas, the INR testing strips used with the </w:t>
      </w:r>
      <w:proofErr w:type="spellStart"/>
      <w:r w:rsidRPr="00CE32F9">
        <w:rPr>
          <w:rFonts w:asciiTheme="majorHAnsi" w:hAnsiTheme="majorHAnsi" w:cs="Helvetica Neue"/>
          <w:color w:val="262626"/>
          <w:szCs w:val="24"/>
          <w:lang w:val="en-US" w:eastAsia="en-GB"/>
        </w:rPr>
        <w:t>coagulometer</w:t>
      </w:r>
      <w:proofErr w:type="spellEnd"/>
      <w:r w:rsidRPr="00CE32F9">
        <w:rPr>
          <w:rFonts w:asciiTheme="majorHAnsi" w:hAnsiTheme="majorHAnsi" w:cs="Helvetica Neue"/>
          <w:color w:val="262626"/>
          <w:szCs w:val="24"/>
          <w:lang w:val="en-US" w:eastAsia="en-GB"/>
        </w:rPr>
        <w:t xml:space="preserve"> are not available on prescription. The </w:t>
      </w:r>
      <w:proofErr w:type="spellStart"/>
      <w:r w:rsidRPr="00CE32F9">
        <w:rPr>
          <w:rFonts w:asciiTheme="majorHAnsi" w:hAnsiTheme="majorHAnsi" w:cs="Helvetica Neue"/>
          <w:color w:val="262626"/>
          <w:szCs w:val="24"/>
          <w:lang w:val="en-US" w:eastAsia="en-GB"/>
        </w:rPr>
        <w:t>coagulometer</w:t>
      </w:r>
      <w:proofErr w:type="spellEnd"/>
      <w:r w:rsidRPr="00CE32F9">
        <w:rPr>
          <w:rFonts w:asciiTheme="majorHAnsi" w:hAnsiTheme="majorHAnsi" w:cs="Helvetica Neue"/>
          <w:color w:val="262626"/>
          <w:szCs w:val="24"/>
          <w:lang w:val="en-US" w:eastAsia="en-GB"/>
        </w:rPr>
        <w:t xml:space="preserve"> currently costs £299.</w:t>
      </w:r>
    </w:p>
    <w:p w14:paraId="14ED89B1" w14:textId="77777777" w:rsidR="00CE32F9" w:rsidRPr="00C823BE" w:rsidRDefault="00CE32F9" w:rsidP="00256E46">
      <w:pPr>
        <w:rPr>
          <w:rFonts w:asciiTheme="majorHAnsi" w:hAnsiTheme="majorHAnsi"/>
          <w:szCs w:val="24"/>
        </w:rPr>
      </w:pPr>
    </w:p>
    <w:p w14:paraId="78282F68" w14:textId="3FCCE725" w:rsidR="00256E46" w:rsidRPr="00CE744D" w:rsidRDefault="00CE32F9" w:rsidP="009E53F5">
      <w:pPr>
        <w:pStyle w:val="BodyText"/>
        <w:rPr>
          <w:rFonts w:asciiTheme="majorHAnsi" w:hAnsiTheme="majorHAnsi"/>
          <w:b/>
        </w:rPr>
      </w:pPr>
      <w:r w:rsidRPr="00CE744D">
        <w:rPr>
          <w:rFonts w:asciiTheme="majorHAnsi" w:hAnsiTheme="majorHAnsi"/>
          <w:b/>
        </w:rPr>
        <w:t>1</w:t>
      </w:r>
      <w:r w:rsidR="00CE744D" w:rsidRPr="00CE744D">
        <w:rPr>
          <w:rFonts w:asciiTheme="majorHAnsi" w:hAnsiTheme="majorHAnsi"/>
          <w:b/>
        </w:rPr>
        <w:t>2</w:t>
      </w:r>
      <w:r w:rsidRPr="00CE744D">
        <w:rPr>
          <w:rFonts w:asciiTheme="majorHAnsi" w:hAnsiTheme="majorHAnsi"/>
          <w:b/>
        </w:rPr>
        <w:t xml:space="preserve">.4 </w:t>
      </w:r>
      <w:r w:rsidR="00256E46" w:rsidRPr="00CE744D">
        <w:rPr>
          <w:rFonts w:asciiTheme="majorHAnsi" w:hAnsiTheme="majorHAnsi"/>
          <w:b/>
        </w:rPr>
        <w:t>Should someone who has not been adherent with anticoagulant treatment or INR testing be excluded from self-testing?</w:t>
      </w:r>
    </w:p>
    <w:p w14:paraId="0BECEDD3" w14:textId="77777777" w:rsidR="0016058A" w:rsidRPr="00CE744D" w:rsidRDefault="0016058A" w:rsidP="009E53F5">
      <w:pPr>
        <w:pStyle w:val="BodyText"/>
        <w:rPr>
          <w:rFonts w:asciiTheme="majorHAnsi" w:hAnsiTheme="majorHAnsi"/>
        </w:rPr>
      </w:pPr>
    </w:p>
    <w:p w14:paraId="38AFA0D1" w14:textId="77777777" w:rsidR="00256E46" w:rsidRPr="00CE744D" w:rsidRDefault="00256E46" w:rsidP="009E53F5">
      <w:pPr>
        <w:pStyle w:val="BodyText"/>
        <w:rPr>
          <w:rFonts w:asciiTheme="majorHAnsi" w:hAnsiTheme="majorHAnsi"/>
        </w:rPr>
      </w:pPr>
      <w:r w:rsidRPr="00CE744D">
        <w:rPr>
          <w:rFonts w:asciiTheme="majorHAnsi" w:hAnsiTheme="majorHAnsi"/>
        </w:rPr>
        <w:t>This is a contentious area.</w:t>
      </w:r>
      <w:r w:rsidRPr="00CE744D">
        <w:rPr>
          <w:rFonts w:asciiTheme="majorHAnsi" w:hAnsiTheme="majorHAnsi"/>
          <w:b/>
        </w:rPr>
        <w:t xml:space="preserve"> </w:t>
      </w:r>
      <w:r w:rsidRPr="00CE744D">
        <w:rPr>
          <w:rFonts w:asciiTheme="majorHAnsi" w:hAnsiTheme="majorHAnsi"/>
        </w:rPr>
        <w:t xml:space="preserve">Some guidance considers previous non-adherence as a contraindication for patient self-testing. However, it is possible that self-testing may improve poor adherence with anticoagulant treatment or monitoring. </w:t>
      </w:r>
    </w:p>
    <w:p w14:paraId="1390F065" w14:textId="77777777" w:rsidR="00256E46" w:rsidRPr="00CE744D" w:rsidRDefault="00256E46" w:rsidP="00256E46">
      <w:pPr>
        <w:rPr>
          <w:rFonts w:asciiTheme="majorHAnsi" w:hAnsiTheme="majorHAnsi"/>
          <w:szCs w:val="24"/>
        </w:rPr>
      </w:pPr>
    </w:p>
    <w:p w14:paraId="6C1F74FD" w14:textId="77777777" w:rsidR="00CE32F9" w:rsidRDefault="00CE32F9" w:rsidP="00256E46">
      <w:pPr>
        <w:rPr>
          <w:rFonts w:asciiTheme="majorHAnsi" w:hAnsiTheme="majorHAnsi"/>
          <w:b/>
          <w:szCs w:val="24"/>
        </w:rPr>
      </w:pPr>
    </w:p>
    <w:p w14:paraId="3A631634" w14:textId="40D2F64F" w:rsidR="00256E46" w:rsidRPr="00CE32F9" w:rsidRDefault="00CE32F9" w:rsidP="00256E46">
      <w:pPr>
        <w:rPr>
          <w:rFonts w:asciiTheme="majorHAnsi" w:hAnsiTheme="majorHAnsi"/>
          <w:b/>
          <w:szCs w:val="24"/>
        </w:rPr>
      </w:pPr>
      <w:r w:rsidRPr="00CE32F9">
        <w:rPr>
          <w:rFonts w:asciiTheme="majorHAnsi" w:hAnsiTheme="majorHAnsi"/>
          <w:b/>
          <w:szCs w:val="24"/>
        </w:rPr>
        <w:t>1</w:t>
      </w:r>
      <w:r w:rsidR="00CE744D">
        <w:rPr>
          <w:rFonts w:asciiTheme="majorHAnsi" w:hAnsiTheme="majorHAnsi"/>
          <w:b/>
          <w:szCs w:val="24"/>
        </w:rPr>
        <w:t>2</w:t>
      </w:r>
      <w:r w:rsidRPr="00CE32F9">
        <w:rPr>
          <w:rFonts w:asciiTheme="majorHAnsi" w:hAnsiTheme="majorHAnsi"/>
          <w:b/>
          <w:szCs w:val="24"/>
        </w:rPr>
        <w:t>.5 Patient self-testing in practice</w:t>
      </w:r>
    </w:p>
    <w:p w14:paraId="13685FD9" w14:textId="77777777" w:rsidR="00CE32F9" w:rsidRDefault="00CE32F9" w:rsidP="00256E46">
      <w:pPr>
        <w:rPr>
          <w:rFonts w:asciiTheme="majorHAnsi" w:hAnsiTheme="majorHAnsi"/>
          <w:szCs w:val="24"/>
        </w:rPr>
      </w:pPr>
    </w:p>
    <w:p w14:paraId="60A02CB1" w14:textId="77777777" w:rsidR="00CE32F9" w:rsidRPr="00C823BE" w:rsidRDefault="00CE32F9" w:rsidP="00CE32F9">
      <w:pPr>
        <w:rPr>
          <w:rFonts w:asciiTheme="majorHAnsi" w:hAnsiTheme="majorHAnsi"/>
          <w:i/>
          <w:szCs w:val="24"/>
        </w:rPr>
      </w:pPr>
      <w:r w:rsidRPr="00C823BE">
        <w:rPr>
          <w:rFonts w:asciiTheme="majorHAnsi" w:hAnsiTheme="majorHAnsi"/>
          <w:szCs w:val="24"/>
        </w:rPr>
        <w:t xml:space="preserve">If you would like to find out how a patient self-testing service operates in practice please go here </w:t>
      </w:r>
      <w:r w:rsidRPr="00C823BE">
        <w:rPr>
          <w:rFonts w:asciiTheme="majorHAnsi" w:hAnsiTheme="majorHAnsi"/>
          <w:i/>
          <w:szCs w:val="24"/>
        </w:rPr>
        <w:t>(-&gt; extra content – PST process)</w:t>
      </w:r>
    </w:p>
    <w:p w14:paraId="29916077" w14:textId="77777777" w:rsidR="00E734C8" w:rsidRDefault="00E734C8" w:rsidP="00256E46">
      <w:pPr>
        <w:rPr>
          <w:rFonts w:asciiTheme="majorHAnsi" w:hAnsiTheme="majorHAnsi"/>
          <w:b/>
          <w:szCs w:val="24"/>
        </w:rPr>
      </w:pPr>
    </w:p>
    <w:p w14:paraId="0FFBADC6" w14:textId="78401940" w:rsidR="00256E46" w:rsidRPr="00C823BE" w:rsidRDefault="00CE744D" w:rsidP="00256E46">
      <w:pPr>
        <w:rPr>
          <w:rFonts w:asciiTheme="majorHAnsi" w:hAnsiTheme="majorHAnsi"/>
          <w:b/>
          <w:szCs w:val="24"/>
        </w:rPr>
      </w:pPr>
      <w:r>
        <w:rPr>
          <w:rFonts w:asciiTheme="majorHAnsi" w:hAnsiTheme="majorHAnsi"/>
          <w:b/>
          <w:szCs w:val="24"/>
        </w:rPr>
        <w:t xml:space="preserve">12.6 </w:t>
      </w:r>
      <w:r w:rsidR="00256E46" w:rsidRPr="00C823BE">
        <w:rPr>
          <w:rFonts w:asciiTheme="majorHAnsi" w:hAnsiTheme="majorHAnsi"/>
          <w:b/>
          <w:szCs w:val="24"/>
        </w:rPr>
        <w:t>Sources of patient information</w:t>
      </w:r>
    </w:p>
    <w:p w14:paraId="054C9837" w14:textId="77777777" w:rsidR="0016058A" w:rsidRPr="00C823BE" w:rsidRDefault="0016058A" w:rsidP="00256E46">
      <w:pPr>
        <w:rPr>
          <w:rFonts w:asciiTheme="majorHAnsi" w:hAnsiTheme="majorHAnsi"/>
          <w:b/>
          <w:szCs w:val="24"/>
        </w:rPr>
      </w:pPr>
    </w:p>
    <w:p w14:paraId="45462CCB" w14:textId="77777777" w:rsidR="00256E46" w:rsidRPr="00C823BE" w:rsidRDefault="00256E46" w:rsidP="00256E46">
      <w:pPr>
        <w:rPr>
          <w:rFonts w:asciiTheme="majorHAnsi" w:hAnsiTheme="majorHAnsi"/>
          <w:szCs w:val="24"/>
        </w:rPr>
      </w:pPr>
      <w:r w:rsidRPr="00C823BE">
        <w:rPr>
          <w:rFonts w:asciiTheme="majorHAnsi" w:hAnsiTheme="majorHAnsi"/>
          <w:szCs w:val="24"/>
        </w:rPr>
        <w:t xml:space="preserve">There are also some excellent on-line resources for those considering self-monitoring, a few of which are listed below. </w:t>
      </w:r>
    </w:p>
    <w:p w14:paraId="30313380" w14:textId="77777777" w:rsidR="00256E46" w:rsidRPr="00C823BE" w:rsidRDefault="00256E46" w:rsidP="00256E46">
      <w:pPr>
        <w:rPr>
          <w:rFonts w:asciiTheme="majorHAnsi" w:hAnsiTheme="majorHAnsi"/>
          <w:szCs w:val="24"/>
        </w:rPr>
      </w:pPr>
    </w:p>
    <w:p w14:paraId="6A91817A" w14:textId="77777777" w:rsidR="00256E46" w:rsidRPr="00C823BE" w:rsidRDefault="00256E46" w:rsidP="00256E46">
      <w:pPr>
        <w:rPr>
          <w:rFonts w:asciiTheme="majorHAnsi" w:hAnsiTheme="majorHAnsi"/>
          <w:szCs w:val="24"/>
        </w:rPr>
      </w:pPr>
      <w:r w:rsidRPr="00C823BE">
        <w:rPr>
          <w:rFonts w:asciiTheme="majorHAnsi" w:hAnsiTheme="majorHAnsi"/>
          <w:b/>
          <w:szCs w:val="24"/>
        </w:rPr>
        <w:t>Anticoagulation Europe (ACE)</w:t>
      </w:r>
      <w:r w:rsidRPr="00C823BE">
        <w:rPr>
          <w:rFonts w:asciiTheme="majorHAnsi" w:hAnsiTheme="majorHAnsi"/>
          <w:szCs w:val="24"/>
        </w:rPr>
        <w:t xml:space="preserve"> </w:t>
      </w:r>
    </w:p>
    <w:p w14:paraId="6B210633" w14:textId="77777777" w:rsidR="00256E46" w:rsidRPr="00C823BE" w:rsidRDefault="00256E46" w:rsidP="00256E46">
      <w:pPr>
        <w:rPr>
          <w:rFonts w:asciiTheme="majorHAnsi" w:hAnsiTheme="majorHAnsi"/>
          <w:i/>
          <w:szCs w:val="24"/>
        </w:rPr>
      </w:pPr>
      <w:r w:rsidRPr="00C823BE">
        <w:rPr>
          <w:rFonts w:asciiTheme="majorHAnsi" w:hAnsiTheme="majorHAnsi"/>
          <w:szCs w:val="24"/>
        </w:rPr>
        <w:t>[</w:t>
      </w:r>
      <w:r w:rsidRPr="00C823BE">
        <w:rPr>
          <w:rFonts w:asciiTheme="majorHAnsi" w:hAnsiTheme="majorHAnsi"/>
          <w:i/>
          <w:szCs w:val="24"/>
        </w:rPr>
        <w:t>http://www.anticoagulationeurope.org]</w:t>
      </w:r>
    </w:p>
    <w:p w14:paraId="6CF7CD68" w14:textId="77777777" w:rsidR="00256E46" w:rsidRPr="00C823BE" w:rsidRDefault="00256E46" w:rsidP="00256E46">
      <w:pPr>
        <w:widowControl w:val="0"/>
        <w:autoSpaceDE w:val="0"/>
        <w:autoSpaceDN w:val="0"/>
        <w:adjustRightInd w:val="0"/>
        <w:spacing w:after="240"/>
        <w:rPr>
          <w:rFonts w:asciiTheme="majorHAnsi" w:hAnsiTheme="majorHAnsi" w:cs="Helvetica"/>
          <w:color w:val="262626"/>
          <w:szCs w:val="24"/>
          <w:lang w:val="en-US"/>
        </w:rPr>
      </w:pPr>
      <w:r w:rsidRPr="00C823BE">
        <w:rPr>
          <w:rFonts w:asciiTheme="majorHAnsi" w:hAnsiTheme="majorHAnsi" w:cs="Helvetica"/>
          <w:color w:val="262626"/>
          <w:szCs w:val="24"/>
          <w:lang w:val="en-US"/>
        </w:rPr>
        <w:t>ACE is a UK registered charity that provides information, education and support to those taking anticoagulation. One of its key activities is supporting people to take a more active part in their own healthcare, including self-monitoring.</w:t>
      </w:r>
    </w:p>
    <w:p w14:paraId="79900AC9" w14:textId="77777777" w:rsidR="00256E46" w:rsidRPr="00C823BE" w:rsidRDefault="00256E46" w:rsidP="00256E46">
      <w:pPr>
        <w:rPr>
          <w:rFonts w:asciiTheme="majorHAnsi" w:hAnsiTheme="majorHAnsi" w:cs="Times"/>
          <w:b/>
          <w:color w:val="343434"/>
          <w:szCs w:val="24"/>
          <w:lang w:val="en-US"/>
        </w:rPr>
      </w:pPr>
      <w:r w:rsidRPr="00C823BE">
        <w:rPr>
          <w:rFonts w:asciiTheme="majorHAnsi" w:hAnsiTheme="majorHAnsi" w:cs="Times"/>
          <w:b/>
          <w:color w:val="343434"/>
          <w:szCs w:val="24"/>
          <w:lang w:val="en-US"/>
        </w:rPr>
        <w:t>Atrial Fibrillation Association (AFA)</w:t>
      </w:r>
    </w:p>
    <w:p w14:paraId="25FAB28A" w14:textId="77777777" w:rsidR="00256E46" w:rsidRPr="00C823BE" w:rsidRDefault="00256E46" w:rsidP="00256E46">
      <w:pPr>
        <w:rPr>
          <w:rFonts w:asciiTheme="majorHAnsi" w:hAnsiTheme="majorHAnsi" w:cs="Times"/>
          <w:i/>
          <w:color w:val="343434"/>
          <w:szCs w:val="24"/>
          <w:lang w:val="en-US"/>
        </w:rPr>
      </w:pPr>
      <w:r w:rsidRPr="00C823BE">
        <w:rPr>
          <w:rFonts w:asciiTheme="majorHAnsi" w:hAnsiTheme="majorHAnsi" w:cs="Times"/>
          <w:i/>
          <w:color w:val="343434"/>
          <w:szCs w:val="24"/>
          <w:lang w:val="en-US"/>
        </w:rPr>
        <w:t>[http://www.atrialfibrillation.org.uk]</w:t>
      </w:r>
    </w:p>
    <w:p w14:paraId="1DA012CE" w14:textId="77777777" w:rsidR="00256E46" w:rsidRDefault="00256E46" w:rsidP="00256E46">
      <w:pPr>
        <w:rPr>
          <w:rFonts w:asciiTheme="majorHAnsi" w:hAnsiTheme="majorHAnsi" w:cs="Arial"/>
          <w:color w:val="262626"/>
          <w:szCs w:val="24"/>
          <w:lang w:val="en-US"/>
        </w:rPr>
      </w:pPr>
      <w:r w:rsidRPr="00C823BE">
        <w:rPr>
          <w:rFonts w:asciiTheme="majorHAnsi" w:hAnsiTheme="majorHAnsi" w:cs="Arial"/>
          <w:color w:val="262626"/>
          <w:szCs w:val="24"/>
          <w:lang w:val="en-US"/>
        </w:rPr>
        <w:t xml:space="preserve">AFA is an international charity that provides information, support and access to </w:t>
      </w:r>
      <w:proofErr w:type="gramStart"/>
      <w:r w:rsidRPr="00C823BE">
        <w:rPr>
          <w:rFonts w:asciiTheme="majorHAnsi" w:hAnsiTheme="majorHAnsi" w:cs="Arial"/>
          <w:color w:val="262626"/>
          <w:szCs w:val="24"/>
          <w:lang w:val="en-US"/>
        </w:rPr>
        <w:t>established</w:t>
      </w:r>
      <w:proofErr w:type="gramEnd"/>
      <w:r w:rsidRPr="00C823BE">
        <w:rPr>
          <w:rFonts w:asciiTheme="majorHAnsi" w:hAnsiTheme="majorHAnsi" w:cs="Arial"/>
          <w:color w:val="262626"/>
          <w:szCs w:val="24"/>
          <w:lang w:val="en-US"/>
        </w:rPr>
        <w:t>, new or innovative treatments for Atrial Fibrillation (AF), including self-monitoring of oral anticoagulation.</w:t>
      </w:r>
    </w:p>
    <w:p w14:paraId="492E6B67" w14:textId="77777777" w:rsidR="00E734C8" w:rsidRPr="00C823BE" w:rsidRDefault="00E734C8" w:rsidP="00256E46">
      <w:pPr>
        <w:rPr>
          <w:rFonts w:asciiTheme="majorHAnsi" w:hAnsiTheme="majorHAnsi" w:cs="Arial"/>
          <w:color w:val="262626"/>
          <w:szCs w:val="24"/>
          <w:lang w:val="en-US"/>
        </w:rPr>
      </w:pPr>
    </w:p>
    <w:p w14:paraId="20FE24EE" w14:textId="77777777" w:rsidR="00256E46" w:rsidRPr="00C823BE" w:rsidRDefault="00256E46" w:rsidP="00256E46">
      <w:pPr>
        <w:rPr>
          <w:rFonts w:asciiTheme="majorHAnsi" w:hAnsiTheme="majorHAnsi" w:cs="Arial"/>
          <w:color w:val="262626"/>
          <w:szCs w:val="24"/>
          <w:lang w:val="en-US"/>
        </w:rPr>
      </w:pPr>
    </w:p>
    <w:p w14:paraId="438F0F56" w14:textId="4E15A34F" w:rsidR="0016058A" w:rsidRPr="00C823BE" w:rsidRDefault="00CE744D" w:rsidP="0016058A">
      <w:pPr>
        <w:rPr>
          <w:rFonts w:asciiTheme="majorHAnsi" w:hAnsiTheme="majorHAnsi" w:cs="Tahoma"/>
          <w:b/>
          <w:bCs/>
          <w:szCs w:val="24"/>
          <w:lang w:eastAsia="en-GB"/>
        </w:rPr>
      </w:pPr>
      <w:r>
        <w:rPr>
          <w:rFonts w:asciiTheme="majorHAnsi" w:hAnsiTheme="majorHAnsi" w:cs="Tahoma"/>
          <w:b/>
          <w:bCs/>
          <w:szCs w:val="24"/>
          <w:lang w:eastAsia="en-GB"/>
        </w:rPr>
        <w:t xml:space="preserve">13. </w:t>
      </w:r>
      <w:r w:rsidR="00C823BE" w:rsidRPr="009322CC">
        <w:rPr>
          <w:rFonts w:asciiTheme="majorHAnsi" w:hAnsiTheme="majorHAnsi" w:cs="Tahoma"/>
          <w:b/>
          <w:bCs/>
          <w:szCs w:val="24"/>
          <w:lang w:eastAsia="en-GB"/>
        </w:rPr>
        <w:t>What is n</w:t>
      </w:r>
      <w:r w:rsidR="0016058A" w:rsidRPr="009322CC">
        <w:rPr>
          <w:rFonts w:asciiTheme="majorHAnsi" w:hAnsiTheme="majorHAnsi" w:cs="Tahoma"/>
          <w:b/>
          <w:bCs/>
          <w:szCs w:val="24"/>
          <w:lang w:eastAsia="en-GB"/>
        </w:rPr>
        <w:t>ear-patient testing of INR</w:t>
      </w:r>
      <w:r w:rsidR="00C823BE" w:rsidRPr="009322CC">
        <w:rPr>
          <w:rFonts w:asciiTheme="majorHAnsi" w:hAnsiTheme="majorHAnsi" w:cs="Tahoma"/>
          <w:b/>
          <w:bCs/>
          <w:szCs w:val="24"/>
          <w:lang w:eastAsia="en-GB"/>
        </w:rPr>
        <w:t>?</w:t>
      </w:r>
      <w:r w:rsidR="00056C1A" w:rsidRPr="009322CC">
        <w:rPr>
          <w:rFonts w:asciiTheme="majorHAnsi" w:hAnsiTheme="majorHAnsi" w:cs="Tahoma"/>
          <w:b/>
          <w:bCs/>
          <w:szCs w:val="24"/>
          <w:lang w:eastAsia="en-GB"/>
        </w:rPr>
        <w:t xml:space="preserve"> </w:t>
      </w:r>
    </w:p>
    <w:p w14:paraId="624C304E" w14:textId="77777777" w:rsidR="0016058A" w:rsidRPr="00C823BE" w:rsidRDefault="0016058A" w:rsidP="0016058A">
      <w:pPr>
        <w:autoSpaceDE w:val="0"/>
        <w:autoSpaceDN w:val="0"/>
        <w:adjustRightInd w:val="0"/>
        <w:rPr>
          <w:rFonts w:asciiTheme="majorHAnsi" w:hAnsiTheme="majorHAnsi" w:cs="Tahoma"/>
          <w:b/>
          <w:bCs/>
          <w:szCs w:val="24"/>
          <w:lang w:eastAsia="en-GB"/>
        </w:rPr>
      </w:pPr>
    </w:p>
    <w:p w14:paraId="1FE606EA" w14:textId="77777777" w:rsidR="0016058A" w:rsidRPr="00C823BE" w:rsidRDefault="0016058A" w:rsidP="0016058A">
      <w:pPr>
        <w:rPr>
          <w:rFonts w:asciiTheme="majorHAnsi" w:hAnsiTheme="majorHAnsi" w:cs="Helvetica"/>
          <w:szCs w:val="24"/>
          <w:lang w:val="en-US"/>
        </w:rPr>
      </w:pPr>
      <w:r w:rsidRPr="00C823BE">
        <w:rPr>
          <w:rFonts w:asciiTheme="majorHAnsi" w:hAnsiTheme="majorHAnsi"/>
          <w:szCs w:val="24"/>
        </w:rPr>
        <w:t xml:space="preserve">Near-patient testing (NPT) is when medical testing is done at the point of care. It is also known as point-of-care testing (POCT). </w:t>
      </w:r>
      <w:r w:rsidRPr="00C823BE">
        <w:rPr>
          <w:rFonts w:asciiTheme="majorHAnsi" w:hAnsiTheme="majorHAnsi" w:cs="Helvetica"/>
          <w:szCs w:val="24"/>
          <w:lang w:val="en-US"/>
        </w:rPr>
        <w:t xml:space="preserve">The development of small, portable, accurate meters allows us to use NPT to monitor the INR. The main benefits of NPT are that it is quick, and it allows INR monitoring at a convenient location.   </w:t>
      </w:r>
    </w:p>
    <w:p w14:paraId="56A40C08" w14:textId="77777777" w:rsidR="0016058A" w:rsidRPr="00C823BE" w:rsidRDefault="0016058A" w:rsidP="0016058A">
      <w:pPr>
        <w:rPr>
          <w:rFonts w:asciiTheme="majorHAnsi" w:hAnsiTheme="majorHAnsi" w:cs="Helvetica"/>
          <w:szCs w:val="24"/>
          <w:lang w:val="en-US"/>
        </w:rPr>
      </w:pPr>
    </w:p>
    <w:p w14:paraId="6E6E849E" w14:textId="77777777" w:rsidR="0016058A" w:rsidRPr="00C823BE" w:rsidRDefault="0016058A" w:rsidP="0016058A">
      <w:pPr>
        <w:widowControl w:val="0"/>
        <w:autoSpaceDE w:val="0"/>
        <w:autoSpaceDN w:val="0"/>
        <w:adjustRightInd w:val="0"/>
        <w:spacing w:after="260"/>
        <w:rPr>
          <w:rFonts w:asciiTheme="majorHAnsi" w:hAnsiTheme="majorHAnsi" w:cs="Verdana"/>
          <w:szCs w:val="24"/>
          <w:lang w:val="en-US"/>
        </w:rPr>
      </w:pPr>
      <w:r w:rsidRPr="00C823BE">
        <w:rPr>
          <w:rFonts w:asciiTheme="majorHAnsi" w:hAnsiTheme="majorHAnsi"/>
          <w:szCs w:val="24"/>
        </w:rPr>
        <w:t>NPT</w:t>
      </w:r>
      <w:r w:rsidRPr="00C823BE">
        <w:rPr>
          <w:rFonts w:asciiTheme="majorHAnsi" w:hAnsiTheme="majorHAnsi"/>
          <w:b/>
          <w:szCs w:val="24"/>
        </w:rPr>
        <w:t xml:space="preserve"> </w:t>
      </w:r>
      <w:r w:rsidRPr="00C823BE">
        <w:rPr>
          <w:rFonts w:asciiTheme="majorHAnsi" w:hAnsiTheme="majorHAnsi"/>
          <w:szCs w:val="24"/>
        </w:rPr>
        <w:t>machines</w:t>
      </w:r>
      <w:r w:rsidRPr="00C823BE">
        <w:rPr>
          <w:rFonts w:asciiTheme="majorHAnsi" w:hAnsiTheme="majorHAnsi" w:cs="Verdana"/>
          <w:szCs w:val="24"/>
          <w:lang w:val="en-US"/>
        </w:rPr>
        <w:t xml:space="preserve"> to measure the INR are known as </w:t>
      </w:r>
      <w:proofErr w:type="spellStart"/>
      <w:r w:rsidRPr="00C823BE">
        <w:rPr>
          <w:rFonts w:asciiTheme="majorHAnsi" w:hAnsiTheme="majorHAnsi" w:cs="Verdana"/>
          <w:szCs w:val="24"/>
          <w:lang w:val="en-US"/>
        </w:rPr>
        <w:t>coagulometers</w:t>
      </w:r>
      <w:proofErr w:type="spellEnd"/>
      <w:r w:rsidRPr="00C823BE">
        <w:rPr>
          <w:rFonts w:asciiTheme="majorHAnsi" w:hAnsiTheme="majorHAnsi" w:cs="Verdana"/>
          <w:szCs w:val="24"/>
          <w:lang w:val="en-US"/>
        </w:rPr>
        <w:t xml:space="preserve"> and are being used in hospital clinics, GP surgeries, </w:t>
      </w:r>
      <w:proofErr w:type="gramStart"/>
      <w:r w:rsidRPr="00C823BE">
        <w:rPr>
          <w:rFonts w:asciiTheme="majorHAnsi" w:hAnsiTheme="majorHAnsi" w:cs="Verdana"/>
          <w:szCs w:val="24"/>
          <w:lang w:val="en-US"/>
        </w:rPr>
        <w:t>community</w:t>
      </w:r>
      <w:proofErr w:type="gramEnd"/>
      <w:r w:rsidRPr="00C823BE">
        <w:rPr>
          <w:rFonts w:asciiTheme="majorHAnsi" w:hAnsiTheme="majorHAnsi" w:cs="Verdana"/>
          <w:szCs w:val="24"/>
          <w:lang w:val="en-US"/>
        </w:rPr>
        <w:t xml:space="preserve"> pharmacy clinics and by patients in their own home. A test strip is inserted into the machine, the patient’s finger is pricked and a capillary blood sample is applied to the test strip. The result of the INR test is usually available within a couple of minutes. </w:t>
      </w:r>
    </w:p>
    <w:p w14:paraId="20E288F4" w14:textId="2E520BD4" w:rsidR="0016058A" w:rsidRPr="00C823BE" w:rsidRDefault="009E53F5" w:rsidP="0016058A">
      <w:pPr>
        <w:rPr>
          <w:rFonts w:asciiTheme="majorHAnsi" w:hAnsiTheme="majorHAnsi" w:cs="Helvetica"/>
          <w:color w:val="262626"/>
          <w:szCs w:val="24"/>
          <w:lang w:val="en-US"/>
        </w:rPr>
      </w:pPr>
      <w:r>
        <w:rPr>
          <w:rFonts w:asciiTheme="majorHAnsi" w:hAnsiTheme="majorHAnsi" w:cs="Helvetica"/>
          <w:szCs w:val="24"/>
          <w:lang w:val="en-US"/>
        </w:rPr>
        <w:t>When</w:t>
      </w:r>
      <w:r w:rsidR="0016058A" w:rsidRPr="00C823BE">
        <w:rPr>
          <w:rFonts w:asciiTheme="majorHAnsi" w:hAnsiTheme="majorHAnsi" w:cs="Helvetica"/>
          <w:szCs w:val="24"/>
          <w:lang w:val="en-US"/>
        </w:rPr>
        <w:t xml:space="preserve"> buying a </w:t>
      </w:r>
      <w:proofErr w:type="spellStart"/>
      <w:r w:rsidR="0016058A" w:rsidRPr="00C823BE">
        <w:rPr>
          <w:rFonts w:asciiTheme="majorHAnsi" w:hAnsiTheme="majorHAnsi" w:cs="Helvetica"/>
          <w:szCs w:val="24"/>
          <w:lang w:val="en-US"/>
        </w:rPr>
        <w:t>coagulometer</w:t>
      </w:r>
      <w:proofErr w:type="spellEnd"/>
      <w:r w:rsidR="0016058A" w:rsidRPr="00C823BE">
        <w:rPr>
          <w:rFonts w:asciiTheme="majorHAnsi" w:hAnsiTheme="majorHAnsi" w:cs="Helvetica"/>
          <w:szCs w:val="24"/>
          <w:lang w:val="en-US"/>
        </w:rPr>
        <w:t xml:space="preserve">, it is important that you make sure that it has been tested and approved by the </w:t>
      </w:r>
      <w:r w:rsidR="0016058A" w:rsidRPr="00C823BE">
        <w:rPr>
          <w:rFonts w:asciiTheme="majorHAnsi" w:hAnsiTheme="majorHAnsi" w:cs="Helvetica"/>
          <w:color w:val="262626"/>
          <w:szCs w:val="24"/>
          <w:lang w:val="en-US"/>
        </w:rPr>
        <w:t xml:space="preserve">regulatory authorities in the UK. The </w:t>
      </w:r>
      <w:proofErr w:type="spellStart"/>
      <w:r w:rsidR="0016058A" w:rsidRPr="00C823BE">
        <w:rPr>
          <w:rFonts w:asciiTheme="majorHAnsi" w:hAnsiTheme="majorHAnsi" w:cs="Helvetica"/>
          <w:color w:val="262626"/>
          <w:szCs w:val="24"/>
          <w:lang w:val="en-US"/>
        </w:rPr>
        <w:t>coagulometer</w:t>
      </w:r>
      <w:proofErr w:type="spellEnd"/>
      <w:r w:rsidR="0016058A" w:rsidRPr="00C823BE">
        <w:rPr>
          <w:rFonts w:asciiTheme="majorHAnsi" w:hAnsiTheme="majorHAnsi" w:cs="Helvetica"/>
          <w:color w:val="262626"/>
          <w:szCs w:val="24"/>
          <w:lang w:val="en-US"/>
        </w:rPr>
        <w:t xml:space="preserve"> in widest use by anticoagulant clinics in the UK is the </w:t>
      </w:r>
      <w:proofErr w:type="spellStart"/>
      <w:r w:rsidR="0016058A" w:rsidRPr="00C823BE">
        <w:rPr>
          <w:rFonts w:asciiTheme="majorHAnsi" w:hAnsiTheme="majorHAnsi" w:cs="Helvetica"/>
          <w:color w:val="262626"/>
          <w:szCs w:val="24"/>
          <w:lang w:val="en-US"/>
        </w:rPr>
        <w:t>CoaguChek</w:t>
      </w:r>
      <w:proofErr w:type="spellEnd"/>
      <w:r w:rsidR="0016058A" w:rsidRPr="00C823BE">
        <w:rPr>
          <w:rFonts w:asciiTheme="majorHAnsi" w:hAnsiTheme="majorHAnsi" w:cs="Helvetica"/>
          <w:color w:val="262626"/>
          <w:szCs w:val="24"/>
          <w:lang w:val="en-US"/>
        </w:rPr>
        <w:t xml:space="preserve"> ® XS Plus; other machines are available</w:t>
      </w:r>
      <w:r w:rsidR="009322CC">
        <w:rPr>
          <w:rFonts w:asciiTheme="majorHAnsi" w:hAnsiTheme="majorHAnsi" w:cs="Helvetica"/>
          <w:color w:val="262626"/>
          <w:szCs w:val="24"/>
          <w:lang w:val="en-US"/>
        </w:rPr>
        <w:t>.</w:t>
      </w:r>
    </w:p>
    <w:p w14:paraId="2DACAD51" w14:textId="77777777" w:rsidR="0016058A" w:rsidRPr="00C823BE" w:rsidRDefault="0016058A" w:rsidP="0016058A">
      <w:pPr>
        <w:rPr>
          <w:rFonts w:asciiTheme="majorHAnsi" w:hAnsiTheme="majorHAnsi" w:cs="Helvetica"/>
          <w:i/>
          <w:color w:val="262626"/>
          <w:szCs w:val="24"/>
          <w:lang w:val="en-US"/>
        </w:rPr>
      </w:pPr>
    </w:p>
    <w:p w14:paraId="5481CA80"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Helvetica"/>
          <w:b/>
          <w:color w:val="262626"/>
          <w:szCs w:val="24"/>
          <w:lang w:val="en-US"/>
        </w:rPr>
      </w:pPr>
      <w:r w:rsidRPr="00C823BE">
        <w:rPr>
          <w:rFonts w:asciiTheme="majorHAnsi" w:hAnsiTheme="majorHAnsi" w:cs="Helvetica"/>
          <w:b/>
          <w:color w:val="262626"/>
          <w:szCs w:val="24"/>
          <w:lang w:val="en-US"/>
        </w:rPr>
        <w:t>ADDITIONAL INFORMATION (OPTIONAL)</w:t>
      </w:r>
    </w:p>
    <w:p w14:paraId="124274AF"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Helvetica"/>
          <w:color w:val="262626"/>
          <w:szCs w:val="24"/>
          <w:lang w:val="en-US"/>
        </w:rPr>
      </w:pPr>
      <w:r w:rsidRPr="00C823BE">
        <w:rPr>
          <w:rFonts w:asciiTheme="majorHAnsi" w:hAnsiTheme="majorHAnsi" w:cs="Helvetica"/>
          <w:color w:val="262626"/>
          <w:szCs w:val="24"/>
          <w:lang w:val="en-US"/>
        </w:rPr>
        <w:t xml:space="preserve">For further information on near-patient testing standards, please visit the Institute of Biomedical Science (IBMS) to take a look at its guidance. </w:t>
      </w:r>
    </w:p>
    <w:p w14:paraId="1A830B6F"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Helvetica"/>
          <w:color w:val="262626"/>
          <w:szCs w:val="24"/>
          <w:lang w:val="en-US"/>
        </w:rPr>
      </w:pPr>
      <w:r w:rsidRPr="00C823BE">
        <w:rPr>
          <w:rFonts w:asciiTheme="majorHAnsi" w:hAnsiTheme="majorHAnsi" w:cs="Helvetica"/>
          <w:color w:val="262626"/>
          <w:szCs w:val="24"/>
          <w:lang w:val="en-US"/>
        </w:rPr>
        <w:t>http://www.ibms.org/go/media/publications/professional-guidance</w:t>
      </w:r>
    </w:p>
    <w:p w14:paraId="305A5B18" w14:textId="77777777" w:rsidR="0016058A" w:rsidRPr="00C823BE" w:rsidRDefault="0016058A" w:rsidP="0016058A">
      <w:pPr>
        <w:rPr>
          <w:rFonts w:asciiTheme="majorHAnsi" w:hAnsiTheme="majorHAnsi" w:cs="Helvetica"/>
          <w:color w:val="262626"/>
          <w:szCs w:val="24"/>
          <w:lang w:val="en-US"/>
        </w:rPr>
      </w:pPr>
    </w:p>
    <w:p w14:paraId="15658349" w14:textId="77777777" w:rsidR="0016058A" w:rsidRPr="00C823BE" w:rsidRDefault="0016058A" w:rsidP="0016058A">
      <w:pPr>
        <w:rPr>
          <w:rFonts w:asciiTheme="majorHAnsi" w:hAnsiTheme="majorHAnsi"/>
          <w:b/>
          <w:szCs w:val="24"/>
          <w:u w:val="single"/>
        </w:rPr>
      </w:pPr>
    </w:p>
    <w:p w14:paraId="726A39A5" w14:textId="2F26FFAB" w:rsidR="0016058A" w:rsidRPr="00C823BE" w:rsidRDefault="00CE744D" w:rsidP="0016058A">
      <w:pPr>
        <w:rPr>
          <w:rFonts w:asciiTheme="majorHAnsi" w:hAnsiTheme="majorHAnsi"/>
          <w:b/>
          <w:szCs w:val="24"/>
        </w:rPr>
      </w:pPr>
      <w:r>
        <w:rPr>
          <w:rFonts w:asciiTheme="majorHAnsi" w:hAnsiTheme="majorHAnsi"/>
          <w:b/>
          <w:szCs w:val="24"/>
        </w:rPr>
        <w:lastRenderedPageBreak/>
        <w:t xml:space="preserve">13.1 </w:t>
      </w:r>
      <w:r w:rsidR="0016058A" w:rsidRPr="00C823BE">
        <w:rPr>
          <w:rFonts w:asciiTheme="majorHAnsi" w:hAnsiTheme="majorHAnsi"/>
          <w:b/>
          <w:szCs w:val="24"/>
        </w:rPr>
        <w:t xml:space="preserve">Setting up the </w:t>
      </w:r>
      <w:proofErr w:type="spellStart"/>
      <w:r w:rsidR="0016058A" w:rsidRPr="00C823BE">
        <w:rPr>
          <w:rFonts w:asciiTheme="majorHAnsi" w:hAnsiTheme="majorHAnsi"/>
          <w:b/>
          <w:szCs w:val="24"/>
        </w:rPr>
        <w:t>coagulometer</w:t>
      </w:r>
      <w:proofErr w:type="spellEnd"/>
      <w:r w:rsidR="0016058A" w:rsidRPr="00C823BE">
        <w:rPr>
          <w:rFonts w:asciiTheme="majorHAnsi" w:hAnsiTheme="majorHAnsi"/>
          <w:b/>
          <w:szCs w:val="24"/>
        </w:rPr>
        <w:t xml:space="preserve"> and testing the INR </w:t>
      </w:r>
    </w:p>
    <w:p w14:paraId="70325CA2" w14:textId="77777777" w:rsidR="0016058A" w:rsidRDefault="0016058A" w:rsidP="0016058A">
      <w:pPr>
        <w:rPr>
          <w:rFonts w:asciiTheme="majorHAnsi" w:hAnsiTheme="majorHAnsi"/>
          <w:b/>
          <w:i/>
          <w:szCs w:val="24"/>
          <w:u w:val="single"/>
        </w:rPr>
      </w:pPr>
    </w:p>
    <w:p w14:paraId="3BC0FE6E" w14:textId="77777777" w:rsidR="0056164D" w:rsidRPr="00C823BE" w:rsidRDefault="0056164D" w:rsidP="0016058A">
      <w:pPr>
        <w:rPr>
          <w:rFonts w:asciiTheme="majorHAnsi" w:hAnsiTheme="majorHAnsi"/>
          <w:b/>
          <w:i/>
          <w:szCs w:val="24"/>
          <w:u w:val="single"/>
        </w:rPr>
      </w:pPr>
    </w:p>
    <w:p w14:paraId="6926F701" w14:textId="3683002C" w:rsidR="0016058A" w:rsidRDefault="0016058A" w:rsidP="0056164D">
      <w:pPr>
        <w:rPr>
          <w:rFonts w:asciiTheme="majorHAnsi" w:hAnsiTheme="majorHAnsi"/>
          <w:szCs w:val="24"/>
        </w:rPr>
      </w:pPr>
      <w:r w:rsidRPr="00C823BE">
        <w:rPr>
          <w:rFonts w:asciiTheme="majorHAnsi" w:hAnsiTheme="majorHAnsi"/>
          <w:szCs w:val="24"/>
        </w:rPr>
        <w:t xml:space="preserve">It is important that you are able to set up and use the </w:t>
      </w:r>
      <w:proofErr w:type="spellStart"/>
      <w:r w:rsidRPr="00C823BE">
        <w:rPr>
          <w:rFonts w:asciiTheme="majorHAnsi" w:hAnsiTheme="majorHAnsi"/>
          <w:szCs w:val="24"/>
        </w:rPr>
        <w:t>coagulometer</w:t>
      </w:r>
      <w:proofErr w:type="spellEnd"/>
      <w:r w:rsidRPr="00C823BE">
        <w:rPr>
          <w:rFonts w:asciiTheme="majorHAnsi" w:hAnsiTheme="majorHAnsi"/>
          <w:szCs w:val="24"/>
        </w:rPr>
        <w:t xml:space="preserve"> correctly. Your local mentor will guide you on how to do this</w:t>
      </w:r>
      <w:r w:rsidR="009E53F5">
        <w:rPr>
          <w:rFonts w:asciiTheme="majorHAnsi" w:hAnsiTheme="majorHAnsi"/>
          <w:i/>
          <w:szCs w:val="24"/>
        </w:rPr>
        <w:t>.</w:t>
      </w:r>
    </w:p>
    <w:p w14:paraId="6AE150C0" w14:textId="77777777" w:rsidR="009E53F5" w:rsidRDefault="009E53F5" w:rsidP="0056164D">
      <w:pPr>
        <w:rPr>
          <w:rFonts w:asciiTheme="majorHAnsi" w:hAnsiTheme="majorHAnsi"/>
          <w:szCs w:val="24"/>
        </w:rPr>
      </w:pPr>
    </w:p>
    <w:p w14:paraId="60E3D38E" w14:textId="77777777" w:rsidR="009E53F5" w:rsidRPr="00C823BE" w:rsidRDefault="009E53F5" w:rsidP="0056164D">
      <w:pPr>
        <w:rPr>
          <w:rFonts w:asciiTheme="majorHAnsi" w:hAnsiTheme="majorHAnsi"/>
          <w:szCs w:val="24"/>
        </w:rPr>
      </w:pPr>
    </w:p>
    <w:p w14:paraId="1F37C787" w14:textId="77777777" w:rsidR="009E53F5" w:rsidRPr="009E53F5" w:rsidRDefault="009E53F5" w:rsidP="009E53F5">
      <w:pPr>
        <w:pBdr>
          <w:top w:val="single" w:sz="4" w:space="1" w:color="auto"/>
          <w:left w:val="single" w:sz="4" w:space="4" w:color="auto"/>
          <w:bottom w:val="single" w:sz="4" w:space="1" w:color="auto"/>
          <w:right w:val="single" w:sz="4" w:space="4" w:color="auto"/>
        </w:pBdr>
        <w:rPr>
          <w:rFonts w:asciiTheme="majorHAnsi" w:hAnsiTheme="majorHAnsi"/>
          <w:b/>
          <w:szCs w:val="24"/>
        </w:rPr>
      </w:pPr>
      <w:r w:rsidRPr="009E53F5">
        <w:rPr>
          <w:rFonts w:asciiTheme="majorHAnsi" w:hAnsiTheme="majorHAnsi"/>
          <w:b/>
          <w:szCs w:val="24"/>
        </w:rPr>
        <w:t>DEMONSTRATE YOUR SKILL</w:t>
      </w:r>
    </w:p>
    <w:p w14:paraId="39EE50D2" w14:textId="42C62909" w:rsidR="009E53F5" w:rsidRPr="00C823BE" w:rsidRDefault="009E53F5" w:rsidP="009E53F5">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ahoma"/>
          <w:szCs w:val="24"/>
          <w:lang w:eastAsia="en-GB"/>
        </w:rPr>
      </w:pPr>
      <w:r w:rsidRPr="009E53F5">
        <w:rPr>
          <w:rFonts w:asciiTheme="majorHAnsi" w:hAnsiTheme="majorHAnsi"/>
          <w:szCs w:val="24"/>
        </w:rPr>
        <w:t xml:space="preserve">It is important that you are able to </w:t>
      </w:r>
      <w:r>
        <w:rPr>
          <w:rFonts w:asciiTheme="majorHAnsi" w:hAnsiTheme="majorHAnsi"/>
          <w:szCs w:val="24"/>
        </w:rPr>
        <w:t xml:space="preserve">set up your </w:t>
      </w:r>
      <w:proofErr w:type="spellStart"/>
      <w:r>
        <w:rPr>
          <w:rFonts w:asciiTheme="majorHAnsi" w:hAnsiTheme="majorHAnsi"/>
          <w:szCs w:val="24"/>
        </w:rPr>
        <w:t>coagulometer</w:t>
      </w:r>
      <w:proofErr w:type="spellEnd"/>
      <w:r>
        <w:rPr>
          <w:rFonts w:asciiTheme="majorHAnsi" w:hAnsiTheme="majorHAnsi"/>
          <w:szCs w:val="24"/>
        </w:rPr>
        <w:t xml:space="preserve"> and </w:t>
      </w:r>
      <w:r w:rsidRPr="009E53F5">
        <w:rPr>
          <w:rFonts w:asciiTheme="majorHAnsi" w:hAnsiTheme="majorHAnsi"/>
          <w:szCs w:val="24"/>
        </w:rPr>
        <w:t xml:space="preserve">perform an </w:t>
      </w:r>
      <w:r>
        <w:rPr>
          <w:rFonts w:asciiTheme="majorHAnsi" w:hAnsiTheme="majorHAnsi"/>
          <w:szCs w:val="24"/>
        </w:rPr>
        <w:t xml:space="preserve">INR </w:t>
      </w:r>
      <w:r w:rsidRPr="009E53F5">
        <w:rPr>
          <w:rFonts w:asciiTheme="majorHAnsi" w:hAnsiTheme="majorHAnsi"/>
          <w:szCs w:val="24"/>
        </w:rPr>
        <w:t>test. Your local mentor will assess how you perform the task.</w:t>
      </w:r>
    </w:p>
    <w:p w14:paraId="069F6CC6" w14:textId="77777777" w:rsidR="009E53F5" w:rsidRPr="00C823BE" w:rsidRDefault="009E53F5" w:rsidP="009E53F5">
      <w:pPr>
        <w:autoSpaceDE w:val="0"/>
        <w:autoSpaceDN w:val="0"/>
        <w:adjustRightInd w:val="0"/>
        <w:rPr>
          <w:rFonts w:asciiTheme="majorHAnsi" w:hAnsiTheme="majorHAnsi" w:cs="Tahoma"/>
          <w:szCs w:val="24"/>
          <w:lang w:eastAsia="en-GB"/>
        </w:rPr>
      </w:pPr>
    </w:p>
    <w:p w14:paraId="6ACFAA31" w14:textId="77777777" w:rsidR="0056164D" w:rsidRPr="00C823BE" w:rsidRDefault="0056164D" w:rsidP="0016058A">
      <w:pPr>
        <w:rPr>
          <w:rFonts w:asciiTheme="majorHAnsi" w:hAnsiTheme="majorHAnsi"/>
          <w:i/>
          <w:szCs w:val="24"/>
        </w:rPr>
      </w:pPr>
    </w:p>
    <w:p w14:paraId="7C6F8CA6" w14:textId="062B012A" w:rsidR="0016058A" w:rsidRPr="00C823BE" w:rsidRDefault="00CE744D" w:rsidP="0016058A">
      <w:pPr>
        <w:rPr>
          <w:rFonts w:asciiTheme="majorHAnsi" w:hAnsiTheme="majorHAnsi"/>
          <w:b/>
          <w:szCs w:val="24"/>
        </w:rPr>
      </w:pPr>
      <w:r>
        <w:rPr>
          <w:rFonts w:asciiTheme="majorHAnsi" w:hAnsiTheme="majorHAnsi"/>
          <w:b/>
          <w:szCs w:val="24"/>
        </w:rPr>
        <w:t xml:space="preserve">13.2 </w:t>
      </w:r>
      <w:r w:rsidR="00C823BE">
        <w:rPr>
          <w:rFonts w:asciiTheme="majorHAnsi" w:hAnsiTheme="majorHAnsi"/>
          <w:b/>
          <w:szCs w:val="24"/>
        </w:rPr>
        <w:t>Which factors affect</w:t>
      </w:r>
      <w:r w:rsidR="0016058A" w:rsidRPr="00C823BE">
        <w:rPr>
          <w:rFonts w:asciiTheme="majorHAnsi" w:hAnsiTheme="majorHAnsi"/>
          <w:b/>
          <w:szCs w:val="24"/>
        </w:rPr>
        <w:t xml:space="preserve"> </w:t>
      </w:r>
      <w:r w:rsidR="00C823BE">
        <w:rPr>
          <w:rFonts w:asciiTheme="majorHAnsi" w:hAnsiTheme="majorHAnsi"/>
          <w:b/>
          <w:szCs w:val="24"/>
        </w:rPr>
        <w:t xml:space="preserve">the accuracy of </w:t>
      </w:r>
      <w:r w:rsidR="0016058A" w:rsidRPr="00C823BE">
        <w:rPr>
          <w:rFonts w:asciiTheme="majorHAnsi" w:hAnsiTheme="majorHAnsi"/>
          <w:b/>
          <w:szCs w:val="24"/>
        </w:rPr>
        <w:t>INR readings</w:t>
      </w:r>
      <w:r w:rsidR="00C823BE">
        <w:rPr>
          <w:rFonts w:asciiTheme="majorHAnsi" w:hAnsiTheme="majorHAnsi"/>
          <w:b/>
          <w:szCs w:val="24"/>
        </w:rPr>
        <w:t>?</w:t>
      </w:r>
    </w:p>
    <w:p w14:paraId="5E73C892" w14:textId="77777777" w:rsidR="0016058A" w:rsidRPr="00C823BE" w:rsidRDefault="0016058A" w:rsidP="0016058A">
      <w:pPr>
        <w:rPr>
          <w:rFonts w:asciiTheme="majorHAnsi" w:hAnsiTheme="majorHAnsi"/>
          <w:b/>
          <w:szCs w:val="24"/>
          <w:u w:val="single"/>
        </w:rPr>
      </w:pPr>
    </w:p>
    <w:p w14:paraId="1AE26414" w14:textId="77777777" w:rsidR="0016058A" w:rsidRPr="00C823BE" w:rsidRDefault="0016058A" w:rsidP="0016058A">
      <w:pPr>
        <w:rPr>
          <w:rFonts w:asciiTheme="majorHAnsi" w:hAnsiTheme="majorHAnsi"/>
          <w:szCs w:val="24"/>
        </w:rPr>
      </w:pPr>
      <w:r w:rsidRPr="00C823BE">
        <w:rPr>
          <w:rFonts w:asciiTheme="majorHAnsi" w:hAnsiTheme="majorHAnsi"/>
          <w:szCs w:val="24"/>
        </w:rPr>
        <w:t xml:space="preserve">It is also important that you are aware of some factors that can affect the accuracy of an INR </w:t>
      </w:r>
      <w:proofErr w:type="spellStart"/>
      <w:r w:rsidRPr="00C823BE">
        <w:rPr>
          <w:rFonts w:asciiTheme="majorHAnsi" w:hAnsiTheme="majorHAnsi"/>
          <w:szCs w:val="24"/>
        </w:rPr>
        <w:t>fingerprick</w:t>
      </w:r>
      <w:proofErr w:type="spellEnd"/>
      <w:r w:rsidRPr="00C823BE">
        <w:rPr>
          <w:rFonts w:asciiTheme="majorHAnsi" w:hAnsiTheme="majorHAnsi"/>
          <w:szCs w:val="24"/>
        </w:rPr>
        <w:t xml:space="preserve"> test.</w:t>
      </w:r>
    </w:p>
    <w:p w14:paraId="7A262156" w14:textId="77777777" w:rsidR="0016058A" w:rsidRPr="00C823BE" w:rsidRDefault="0016058A" w:rsidP="0016058A">
      <w:pPr>
        <w:rPr>
          <w:rFonts w:asciiTheme="majorHAnsi" w:hAnsiTheme="majorHAnsi"/>
          <w:szCs w:val="24"/>
        </w:rPr>
      </w:pPr>
    </w:p>
    <w:p w14:paraId="23D9EAC9" w14:textId="77777777" w:rsidR="0016058A" w:rsidRPr="00C823BE" w:rsidRDefault="0016058A" w:rsidP="0016058A">
      <w:pPr>
        <w:rPr>
          <w:rFonts w:asciiTheme="majorHAnsi" w:hAnsiTheme="majorHAnsi"/>
          <w:szCs w:val="24"/>
        </w:rPr>
      </w:pPr>
      <w:r w:rsidRPr="00C823BE">
        <w:rPr>
          <w:rFonts w:asciiTheme="majorHAnsi" w:hAnsiTheme="majorHAnsi"/>
          <w:szCs w:val="24"/>
        </w:rPr>
        <w:t xml:space="preserve">A </w:t>
      </w:r>
      <w:proofErr w:type="spellStart"/>
      <w:r w:rsidRPr="00C823BE">
        <w:rPr>
          <w:rFonts w:asciiTheme="majorHAnsi" w:hAnsiTheme="majorHAnsi"/>
          <w:szCs w:val="24"/>
        </w:rPr>
        <w:t>fingerprick</w:t>
      </w:r>
      <w:proofErr w:type="spellEnd"/>
      <w:r w:rsidRPr="00C823BE">
        <w:rPr>
          <w:rFonts w:asciiTheme="majorHAnsi" w:hAnsiTheme="majorHAnsi"/>
          <w:szCs w:val="24"/>
        </w:rPr>
        <w:t xml:space="preserve"> sample may give a lower INR reading if you squeeze the finger when trying to get a blood sample. When you do this you may squeeze out clotting factors. If necessary, the finger should be ‘milked’ rather than squeezed to get a blood sample.</w:t>
      </w:r>
    </w:p>
    <w:p w14:paraId="7A10F550" w14:textId="77777777" w:rsidR="0016058A" w:rsidRPr="00C823BE" w:rsidRDefault="0016058A" w:rsidP="0016058A">
      <w:pPr>
        <w:rPr>
          <w:rFonts w:asciiTheme="majorHAnsi" w:hAnsiTheme="majorHAnsi"/>
          <w:szCs w:val="24"/>
        </w:rPr>
      </w:pPr>
    </w:p>
    <w:p w14:paraId="779FE529" w14:textId="77777777" w:rsidR="0016058A" w:rsidRPr="00C823BE" w:rsidRDefault="0016058A" w:rsidP="0016058A">
      <w:pPr>
        <w:rPr>
          <w:rFonts w:asciiTheme="majorHAnsi" w:hAnsiTheme="majorHAnsi" w:cs="Arial"/>
          <w:szCs w:val="24"/>
          <w:lang w:val="en-US"/>
        </w:rPr>
      </w:pPr>
      <w:r w:rsidRPr="00C823BE">
        <w:rPr>
          <w:rFonts w:asciiTheme="majorHAnsi" w:hAnsiTheme="majorHAnsi"/>
          <w:szCs w:val="24"/>
        </w:rPr>
        <w:t xml:space="preserve">Some medical conditions may interfere with the </w:t>
      </w:r>
      <w:proofErr w:type="spellStart"/>
      <w:r w:rsidRPr="00C823BE">
        <w:rPr>
          <w:rFonts w:asciiTheme="majorHAnsi" w:hAnsiTheme="majorHAnsi"/>
          <w:szCs w:val="24"/>
        </w:rPr>
        <w:t>fingerprick</w:t>
      </w:r>
      <w:proofErr w:type="spellEnd"/>
      <w:r w:rsidRPr="00C823BE">
        <w:rPr>
          <w:rFonts w:asciiTheme="majorHAnsi" w:hAnsiTheme="majorHAnsi"/>
          <w:szCs w:val="24"/>
        </w:rPr>
        <w:t xml:space="preserve"> INR test. These include cancer, iron deficient anaemia and </w:t>
      </w:r>
      <w:r w:rsidRPr="00C823BE">
        <w:rPr>
          <w:rFonts w:asciiTheme="majorHAnsi" w:hAnsiTheme="majorHAnsi" w:cs="Arial"/>
          <w:szCs w:val="24"/>
          <w:lang w:val="en-US"/>
        </w:rPr>
        <w:t xml:space="preserve">anti-phospholipid antibodies. The manufacturer provides more comprehensive information with the </w:t>
      </w:r>
      <w:proofErr w:type="spellStart"/>
      <w:r w:rsidRPr="00C823BE">
        <w:rPr>
          <w:rFonts w:asciiTheme="majorHAnsi" w:hAnsiTheme="majorHAnsi" w:cs="Arial"/>
          <w:szCs w:val="24"/>
          <w:lang w:val="en-US"/>
        </w:rPr>
        <w:t>coagulometer</w:t>
      </w:r>
      <w:proofErr w:type="spellEnd"/>
      <w:r w:rsidRPr="00C823BE">
        <w:rPr>
          <w:rFonts w:asciiTheme="majorHAnsi" w:hAnsiTheme="majorHAnsi" w:cs="Arial"/>
          <w:szCs w:val="24"/>
          <w:lang w:val="en-US"/>
        </w:rPr>
        <w:t xml:space="preserve">. </w:t>
      </w:r>
    </w:p>
    <w:p w14:paraId="4C2753B3" w14:textId="77777777" w:rsidR="0016058A" w:rsidRPr="00C823BE" w:rsidRDefault="0016058A" w:rsidP="0016058A">
      <w:pPr>
        <w:rPr>
          <w:rFonts w:asciiTheme="majorHAnsi" w:hAnsiTheme="majorHAnsi" w:cs="Arial"/>
          <w:szCs w:val="24"/>
          <w:lang w:val="en-US"/>
        </w:rPr>
      </w:pPr>
    </w:p>
    <w:p w14:paraId="1BC2D2F8" w14:textId="3AD86B05" w:rsidR="0016058A" w:rsidRPr="00C823BE" w:rsidRDefault="00CE744D" w:rsidP="0016058A">
      <w:pPr>
        <w:rPr>
          <w:rFonts w:asciiTheme="majorHAnsi" w:hAnsiTheme="majorHAnsi"/>
          <w:b/>
          <w:szCs w:val="24"/>
        </w:rPr>
      </w:pPr>
      <w:r>
        <w:rPr>
          <w:rFonts w:asciiTheme="majorHAnsi" w:hAnsiTheme="majorHAnsi"/>
          <w:b/>
          <w:szCs w:val="24"/>
        </w:rPr>
        <w:t xml:space="preserve">13.3 </w:t>
      </w:r>
      <w:r w:rsidR="00C823BE">
        <w:rPr>
          <w:rFonts w:asciiTheme="majorHAnsi" w:hAnsiTheme="majorHAnsi"/>
          <w:b/>
          <w:szCs w:val="24"/>
        </w:rPr>
        <w:t xml:space="preserve">How are </w:t>
      </w:r>
      <w:proofErr w:type="spellStart"/>
      <w:r w:rsidR="00C823BE">
        <w:rPr>
          <w:rFonts w:asciiTheme="majorHAnsi" w:hAnsiTheme="majorHAnsi"/>
          <w:b/>
          <w:szCs w:val="24"/>
        </w:rPr>
        <w:t>coagulometer</w:t>
      </w:r>
      <w:proofErr w:type="spellEnd"/>
      <w:r w:rsidR="00C823BE">
        <w:rPr>
          <w:rFonts w:asciiTheme="majorHAnsi" w:hAnsiTheme="majorHAnsi"/>
          <w:b/>
          <w:szCs w:val="24"/>
        </w:rPr>
        <w:t xml:space="preserve"> q</w:t>
      </w:r>
      <w:r w:rsidR="0016058A" w:rsidRPr="00C823BE">
        <w:rPr>
          <w:rFonts w:asciiTheme="majorHAnsi" w:hAnsiTheme="majorHAnsi"/>
          <w:b/>
          <w:szCs w:val="24"/>
        </w:rPr>
        <w:t>uality assur</w:t>
      </w:r>
      <w:r w:rsidR="00C823BE">
        <w:rPr>
          <w:rFonts w:asciiTheme="majorHAnsi" w:hAnsiTheme="majorHAnsi"/>
          <w:b/>
          <w:szCs w:val="24"/>
        </w:rPr>
        <w:t>ed</w:t>
      </w:r>
      <w:proofErr w:type="gramStart"/>
      <w:r w:rsidR="00C823BE">
        <w:rPr>
          <w:rFonts w:asciiTheme="majorHAnsi" w:hAnsiTheme="majorHAnsi"/>
          <w:b/>
          <w:szCs w:val="24"/>
        </w:rPr>
        <w:t>?</w:t>
      </w:r>
      <w:r w:rsidR="0016058A" w:rsidRPr="00C823BE">
        <w:rPr>
          <w:rFonts w:asciiTheme="majorHAnsi" w:hAnsiTheme="majorHAnsi"/>
          <w:b/>
          <w:szCs w:val="24"/>
        </w:rPr>
        <w:t>(</w:t>
      </w:r>
      <w:proofErr w:type="gramEnd"/>
      <w:r w:rsidR="0016058A" w:rsidRPr="00C823BE">
        <w:rPr>
          <w:rFonts w:asciiTheme="majorHAnsi" w:hAnsiTheme="majorHAnsi"/>
          <w:b/>
          <w:szCs w:val="24"/>
        </w:rPr>
        <w:t>QA)</w:t>
      </w:r>
    </w:p>
    <w:p w14:paraId="1C243EE0" w14:textId="77777777" w:rsidR="0016058A" w:rsidRDefault="0016058A" w:rsidP="0016058A">
      <w:pPr>
        <w:rPr>
          <w:rFonts w:asciiTheme="majorHAnsi" w:hAnsiTheme="majorHAnsi"/>
          <w:szCs w:val="24"/>
        </w:rPr>
      </w:pPr>
    </w:p>
    <w:p w14:paraId="75ED99B3" w14:textId="77777777" w:rsidR="0056164D" w:rsidRPr="00C823BE" w:rsidRDefault="0056164D" w:rsidP="0016058A">
      <w:pPr>
        <w:rPr>
          <w:rFonts w:asciiTheme="majorHAnsi" w:hAnsiTheme="majorHAnsi"/>
          <w:szCs w:val="24"/>
        </w:rPr>
      </w:pPr>
    </w:p>
    <w:p w14:paraId="358CD57E"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xml:space="preserve">As a practitioner providing INR results to patients, having confidence that the machines produce the same accurate replicable results as a hospital laboratory is essential. To ensure this, </w:t>
      </w:r>
      <w:proofErr w:type="gramStart"/>
      <w:r w:rsidRPr="00C823BE">
        <w:rPr>
          <w:rFonts w:asciiTheme="majorHAnsi" w:hAnsiTheme="majorHAnsi" w:cs="Tahoma"/>
          <w:szCs w:val="24"/>
          <w:lang w:eastAsia="en-GB"/>
        </w:rPr>
        <w:t>two quality</w:t>
      </w:r>
      <w:proofErr w:type="gramEnd"/>
      <w:r w:rsidRPr="00C823BE">
        <w:rPr>
          <w:rFonts w:asciiTheme="majorHAnsi" w:hAnsiTheme="majorHAnsi" w:cs="Tahoma"/>
          <w:szCs w:val="24"/>
          <w:lang w:eastAsia="en-GB"/>
        </w:rPr>
        <w:t xml:space="preserve"> assurance tests – the internal quality assurance (IQA) and the External quality assurance (EQA) – are used. </w:t>
      </w:r>
    </w:p>
    <w:p w14:paraId="76E70C80" w14:textId="77777777" w:rsidR="0016058A" w:rsidRDefault="0016058A" w:rsidP="0016058A">
      <w:pPr>
        <w:autoSpaceDE w:val="0"/>
        <w:autoSpaceDN w:val="0"/>
        <w:adjustRightInd w:val="0"/>
        <w:rPr>
          <w:rFonts w:asciiTheme="majorHAnsi" w:hAnsiTheme="majorHAnsi" w:cs="Tahoma"/>
          <w:b/>
          <w:bCs/>
          <w:szCs w:val="24"/>
          <w:u w:val="single"/>
          <w:lang w:eastAsia="en-GB"/>
        </w:rPr>
      </w:pPr>
    </w:p>
    <w:p w14:paraId="372E5CC4" w14:textId="77777777" w:rsidR="0056164D" w:rsidRPr="00C823BE" w:rsidRDefault="0056164D" w:rsidP="0016058A">
      <w:pPr>
        <w:autoSpaceDE w:val="0"/>
        <w:autoSpaceDN w:val="0"/>
        <w:adjustRightInd w:val="0"/>
        <w:rPr>
          <w:rFonts w:asciiTheme="majorHAnsi" w:hAnsiTheme="majorHAnsi" w:cs="Tahoma"/>
          <w:b/>
          <w:bCs/>
          <w:szCs w:val="24"/>
          <w:u w:val="single"/>
          <w:lang w:eastAsia="en-GB"/>
        </w:rPr>
      </w:pPr>
    </w:p>
    <w:p w14:paraId="18D78084" w14:textId="1B8E7297" w:rsidR="0016058A" w:rsidRPr="00C823BE" w:rsidRDefault="00CE744D" w:rsidP="0016058A">
      <w:pPr>
        <w:autoSpaceDE w:val="0"/>
        <w:autoSpaceDN w:val="0"/>
        <w:adjustRightInd w:val="0"/>
        <w:rPr>
          <w:rFonts w:asciiTheme="majorHAnsi" w:hAnsiTheme="majorHAnsi" w:cs="Tahoma"/>
          <w:b/>
          <w:bCs/>
          <w:szCs w:val="24"/>
          <w:lang w:eastAsia="en-GB"/>
        </w:rPr>
      </w:pPr>
      <w:r>
        <w:rPr>
          <w:rFonts w:asciiTheme="majorHAnsi" w:hAnsiTheme="majorHAnsi" w:cs="Tahoma"/>
          <w:b/>
          <w:bCs/>
          <w:szCs w:val="24"/>
          <w:lang w:eastAsia="en-GB"/>
        </w:rPr>
        <w:t xml:space="preserve">13.3.1 </w:t>
      </w:r>
      <w:r w:rsidR="0016058A" w:rsidRPr="00C823BE">
        <w:rPr>
          <w:rFonts w:asciiTheme="majorHAnsi" w:hAnsiTheme="majorHAnsi" w:cs="Tahoma"/>
          <w:b/>
          <w:bCs/>
          <w:szCs w:val="24"/>
          <w:lang w:eastAsia="en-GB"/>
        </w:rPr>
        <w:t>Internal QA</w:t>
      </w:r>
    </w:p>
    <w:p w14:paraId="1E69FEBA" w14:textId="77777777" w:rsidR="0016058A" w:rsidRPr="00C823BE" w:rsidRDefault="0016058A" w:rsidP="0016058A">
      <w:pPr>
        <w:autoSpaceDE w:val="0"/>
        <w:autoSpaceDN w:val="0"/>
        <w:adjustRightInd w:val="0"/>
        <w:rPr>
          <w:rFonts w:asciiTheme="majorHAnsi" w:hAnsiTheme="majorHAnsi" w:cs="Tahoma"/>
          <w:szCs w:val="24"/>
          <w:lang w:eastAsia="en-GB"/>
        </w:rPr>
      </w:pPr>
    </w:p>
    <w:p w14:paraId="635DF6F1" w14:textId="77777777" w:rsidR="0016058A" w:rsidRPr="00C823BE" w:rsidRDefault="0016058A" w:rsidP="0016058A">
      <w:pPr>
        <w:autoSpaceDE w:val="0"/>
        <w:autoSpaceDN w:val="0"/>
        <w:adjustRightInd w:val="0"/>
        <w:jc w:val="center"/>
        <w:rPr>
          <w:rFonts w:asciiTheme="majorHAnsi" w:hAnsiTheme="majorHAnsi" w:cs="Tahoma"/>
          <w:i/>
          <w:szCs w:val="24"/>
          <w:lang w:eastAsia="en-GB"/>
        </w:rPr>
      </w:pPr>
      <w:r w:rsidRPr="00C823BE">
        <w:rPr>
          <w:rFonts w:asciiTheme="majorHAnsi" w:hAnsiTheme="majorHAnsi" w:cs="Tahoma"/>
          <w:i/>
          <w:szCs w:val="24"/>
          <w:lang w:eastAsia="en-GB"/>
        </w:rPr>
        <w:t xml:space="preserve">‘Am I 100% confident that my results are the same today as they were </w:t>
      </w:r>
    </w:p>
    <w:p w14:paraId="26D75F6F" w14:textId="77777777" w:rsidR="0016058A" w:rsidRPr="00C823BE" w:rsidRDefault="0016058A" w:rsidP="0016058A">
      <w:pPr>
        <w:autoSpaceDE w:val="0"/>
        <w:autoSpaceDN w:val="0"/>
        <w:adjustRightInd w:val="0"/>
        <w:jc w:val="center"/>
        <w:rPr>
          <w:rFonts w:asciiTheme="majorHAnsi" w:hAnsiTheme="majorHAnsi" w:cs="Tahoma"/>
          <w:i/>
          <w:szCs w:val="24"/>
          <w:lang w:eastAsia="en-GB"/>
        </w:rPr>
      </w:pPr>
      <w:proofErr w:type="gramStart"/>
      <w:r w:rsidRPr="00C823BE">
        <w:rPr>
          <w:rFonts w:asciiTheme="majorHAnsi" w:hAnsiTheme="majorHAnsi" w:cs="Tahoma"/>
          <w:i/>
          <w:szCs w:val="24"/>
          <w:lang w:eastAsia="en-GB"/>
        </w:rPr>
        <w:t>yesterday</w:t>
      </w:r>
      <w:proofErr w:type="gramEnd"/>
      <w:r w:rsidRPr="00C823BE">
        <w:rPr>
          <w:rFonts w:asciiTheme="majorHAnsi" w:hAnsiTheme="majorHAnsi" w:cs="Tahoma"/>
          <w:i/>
          <w:szCs w:val="24"/>
          <w:lang w:eastAsia="en-GB"/>
        </w:rPr>
        <w:t xml:space="preserve"> or the week before?’ </w:t>
      </w:r>
    </w:p>
    <w:p w14:paraId="2F74DDAC" w14:textId="77777777" w:rsidR="0016058A" w:rsidRPr="00C823BE" w:rsidRDefault="0016058A" w:rsidP="0016058A">
      <w:pPr>
        <w:autoSpaceDE w:val="0"/>
        <w:autoSpaceDN w:val="0"/>
        <w:adjustRightInd w:val="0"/>
        <w:rPr>
          <w:rFonts w:asciiTheme="majorHAnsi" w:hAnsiTheme="majorHAnsi" w:cs="Tahoma"/>
          <w:szCs w:val="24"/>
          <w:lang w:eastAsia="en-GB"/>
        </w:rPr>
      </w:pPr>
    </w:p>
    <w:p w14:paraId="3168D9BD" w14:textId="77777777" w:rsidR="0016058A"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xml:space="preserve">Internal QA measures the precision of the machine. The </w:t>
      </w:r>
      <w:proofErr w:type="spellStart"/>
      <w:r w:rsidRPr="00C823BE">
        <w:rPr>
          <w:rFonts w:asciiTheme="majorHAnsi" w:hAnsiTheme="majorHAnsi" w:cs="Tahoma"/>
          <w:szCs w:val="24"/>
          <w:lang w:eastAsia="en-GB"/>
        </w:rPr>
        <w:t>CoaguChek</w:t>
      </w:r>
      <w:proofErr w:type="spellEnd"/>
      <w:r w:rsidRPr="00C823BE">
        <w:rPr>
          <w:rFonts w:asciiTheme="majorHAnsi" w:hAnsiTheme="majorHAnsi" w:cs="Tahoma"/>
          <w:szCs w:val="24"/>
          <w:lang w:eastAsia="en-GB"/>
        </w:rPr>
        <w:t xml:space="preserve"> ® XS Plus strips have an ‘on board’ strip control which reports the quality control result as a pass or a fail which is represented by a tick or an error message respectively. However, for the purposes of strict clinical governance, the IQA needs to be recorded as a quantifiable number using the liquid control (IQA solution) purchased from the manufacturer. </w:t>
      </w:r>
      <w:proofErr w:type="gramStart"/>
      <w:r w:rsidRPr="00C823BE">
        <w:rPr>
          <w:rFonts w:asciiTheme="majorHAnsi" w:hAnsiTheme="majorHAnsi" w:cs="Tahoma"/>
          <w:szCs w:val="24"/>
          <w:lang w:eastAsia="en-GB"/>
        </w:rPr>
        <w:t>Further information and a demonstration of IQA use will be provided to you by your local mentor</w:t>
      </w:r>
      <w:proofErr w:type="gramEnd"/>
      <w:r w:rsidRPr="00C823BE">
        <w:rPr>
          <w:rFonts w:asciiTheme="majorHAnsi" w:hAnsiTheme="majorHAnsi" w:cs="Tahoma"/>
          <w:szCs w:val="24"/>
          <w:lang w:eastAsia="en-GB"/>
        </w:rPr>
        <w:t xml:space="preserve">. </w:t>
      </w:r>
    </w:p>
    <w:p w14:paraId="08A9A50C" w14:textId="77777777" w:rsidR="0056164D" w:rsidRPr="00C823BE" w:rsidRDefault="0056164D" w:rsidP="0016058A">
      <w:pPr>
        <w:autoSpaceDE w:val="0"/>
        <w:autoSpaceDN w:val="0"/>
        <w:adjustRightInd w:val="0"/>
        <w:rPr>
          <w:rFonts w:asciiTheme="majorHAnsi" w:hAnsiTheme="majorHAnsi" w:cs="Tahoma"/>
          <w:szCs w:val="24"/>
          <w:lang w:eastAsia="en-GB"/>
        </w:rPr>
      </w:pPr>
    </w:p>
    <w:p w14:paraId="1E7601BA" w14:textId="77777777" w:rsidR="0016058A" w:rsidRPr="00C823BE" w:rsidRDefault="0016058A" w:rsidP="0016058A">
      <w:pPr>
        <w:autoSpaceDE w:val="0"/>
        <w:autoSpaceDN w:val="0"/>
        <w:adjustRightInd w:val="0"/>
        <w:rPr>
          <w:rFonts w:asciiTheme="majorHAnsi" w:hAnsiTheme="majorHAnsi"/>
          <w:szCs w:val="24"/>
        </w:rPr>
      </w:pPr>
    </w:p>
    <w:p w14:paraId="302CFCC9" w14:textId="77777777" w:rsidR="0016058A" w:rsidRPr="009E53F5" w:rsidRDefault="0016058A" w:rsidP="0016058A">
      <w:pPr>
        <w:pBdr>
          <w:top w:val="single" w:sz="4" w:space="1" w:color="auto"/>
          <w:left w:val="single" w:sz="4" w:space="4" w:color="auto"/>
          <w:bottom w:val="single" w:sz="4" w:space="1" w:color="auto"/>
          <w:right w:val="single" w:sz="4" w:space="4" w:color="auto"/>
        </w:pBdr>
        <w:rPr>
          <w:rFonts w:asciiTheme="majorHAnsi" w:hAnsiTheme="majorHAnsi"/>
          <w:b/>
          <w:szCs w:val="24"/>
        </w:rPr>
      </w:pPr>
      <w:r w:rsidRPr="009E53F5">
        <w:rPr>
          <w:rFonts w:asciiTheme="majorHAnsi" w:hAnsiTheme="majorHAnsi"/>
          <w:b/>
          <w:szCs w:val="24"/>
        </w:rPr>
        <w:lastRenderedPageBreak/>
        <w:t>DEMONSTRATE YOUR SKILL</w:t>
      </w:r>
    </w:p>
    <w:p w14:paraId="48EA780C" w14:textId="77777777" w:rsidR="0016058A" w:rsidRPr="00C823BE" w:rsidRDefault="0016058A" w:rsidP="0016058A">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ahoma"/>
          <w:szCs w:val="24"/>
          <w:lang w:eastAsia="en-GB"/>
        </w:rPr>
      </w:pPr>
      <w:r w:rsidRPr="009E53F5">
        <w:rPr>
          <w:rFonts w:asciiTheme="majorHAnsi" w:hAnsiTheme="majorHAnsi"/>
          <w:szCs w:val="24"/>
        </w:rPr>
        <w:t>It is important that you are able to perform an IQA test. Your local mentor will guide you on how to do this and will assess how you perform the task.</w:t>
      </w:r>
    </w:p>
    <w:p w14:paraId="660C33B5" w14:textId="77777777" w:rsidR="0016058A" w:rsidRPr="00C823BE" w:rsidRDefault="0016058A" w:rsidP="0016058A">
      <w:pPr>
        <w:autoSpaceDE w:val="0"/>
        <w:autoSpaceDN w:val="0"/>
        <w:adjustRightInd w:val="0"/>
        <w:rPr>
          <w:rFonts w:asciiTheme="majorHAnsi" w:hAnsiTheme="majorHAnsi" w:cs="Tahoma"/>
          <w:szCs w:val="24"/>
          <w:lang w:eastAsia="en-GB"/>
        </w:rPr>
      </w:pPr>
    </w:p>
    <w:p w14:paraId="7D288E4D" w14:textId="42CEC12E" w:rsidR="0016058A" w:rsidRDefault="00CE744D" w:rsidP="0016058A">
      <w:pPr>
        <w:autoSpaceDE w:val="0"/>
        <w:autoSpaceDN w:val="0"/>
        <w:adjustRightInd w:val="0"/>
        <w:rPr>
          <w:rFonts w:asciiTheme="majorHAnsi" w:hAnsiTheme="majorHAnsi" w:cs="Tahoma"/>
          <w:b/>
          <w:szCs w:val="24"/>
          <w:lang w:eastAsia="en-GB"/>
        </w:rPr>
      </w:pPr>
      <w:r>
        <w:rPr>
          <w:rFonts w:asciiTheme="majorHAnsi" w:hAnsiTheme="majorHAnsi" w:cs="Tahoma"/>
          <w:b/>
          <w:szCs w:val="24"/>
          <w:lang w:eastAsia="en-GB"/>
        </w:rPr>
        <w:t xml:space="preserve">13.3.2 </w:t>
      </w:r>
      <w:proofErr w:type="gramStart"/>
      <w:r w:rsidR="0016058A" w:rsidRPr="00C823BE">
        <w:rPr>
          <w:rFonts w:asciiTheme="majorHAnsi" w:hAnsiTheme="majorHAnsi" w:cs="Tahoma"/>
          <w:b/>
          <w:szCs w:val="24"/>
          <w:lang w:eastAsia="en-GB"/>
        </w:rPr>
        <w:t>How</w:t>
      </w:r>
      <w:proofErr w:type="gramEnd"/>
      <w:r w:rsidR="0016058A" w:rsidRPr="00C823BE">
        <w:rPr>
          <w:rFonts w:asciiTheme="majorHAnsi" w:hAnsiTheme="majorHAnsi" w:cs="Tahoma"/>
          <w:b/>
          <w:szCs w:val="24"/>
          <w:lang w:eastAsia="en-GB"/>
        </w:rPr>
        <w:t xml:space="preserve"> often should I perform IQA?</w:t>
      </w:r>
    </w:p>
    <w:p w14:paraId="66DF78A5" w14:textId="77777777" w:rsidR="00586A90" w:rsidRPr="00C823BE" w:rsidRDefault="00586A90" w:rsidP="0016058A">
      <w:pPr>
        <w:autoSpaceDE w:val="0"/>
        <w:autoSpaceDN w:val="0"/>
        <w:adjustRightInd w:val="0"/>
        <w:rPr>
          <w:rFonts w:asciiTheme="majorHAnsi" w:hAnsiTheme="majorHAnsi" w:cs="Tahoma"/>
          <w:b/>
          <w:szCs w:val="24"/>
          <w:lang w:eastAsia="en-GB"/>
        </w:rPr>
      </w:pPr>
    </w:p>
    <w:p w14:paraId="17E8213A"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xml:space="preserve">There is no fixed rule. This will often be stipulated in local policy or in the service level agreement between the Clinical Commissioning Group and your service. You should clarify this before initiating anticoagulation clinics if this is not stated or clear. </w:t>
      </w:r>
    </w:p>
    <w:p w14:paraId="3F4F6E49" w14:textId="77777777" w:rsidR="0016058A" w:rsidRPr="00C823BE" w:rsidRDefault="0016058A" w:rsidP="0016058A">
      <w:pPr>
        <w:autoSpaceDE w:val="0"/>
        <w:autoSpaceDN w:val="0"/>
        <w:adjustRightInd w:val="0"/>
        <w:rPr>
          <w:rFonts w:asciiTheme="majorHAnsi" w:hAnsiTheme="majorHAnsi" w:cs="Tahoma"/>
          <w:b/>
          <w:szCs w:val="24"/>
          <w:lang w:eastAsia="en-GB"/>
        </w:rPr>
      </w:pPr>
    </w:p>
    <w:p w14:paraId="6546B38B"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xml:space="preserve">Roche has suggested the following protocol for practitioners using the their </w:t>
      </w:r>
      <w:proofErr w:type="spellStart"/>
      <w:r w:rsidRPr="00C823BE">
        <w:rPr>
          <w:rFonts w:asciiTheme="majorHAnsi" w:hAnsiTheme="majorHAnsi" w:cs="Tahoma"/>
          <w:szCs w:val="24"/>
          <w:lang w:eastAsia="en-GB"/>
        </w:rPr>
        <w:t>Coaguchek</w:t>
      </w:r>
      <w:proofErr w:type="spellEnd"/>
      <w:r w:rsidRPr="00C823BE">
        <w:rPr>
          <w:rFonts w:asciiTheme="majorHAnsi" w:hAnsiTheme="majorHAnsi" w:cs="Tahoma"/>
          <w:szCs w:val="24"/>
          <w:lang w:eastAsia="en-GB"/>
        </w:rPr>
        <w:t xml:space="preserve"> </w:t>
      </w:r>
      <w:proofErr w:type="gramStart"/>
      <w:r w:rsidRPr="00C823BE">
        <w:rPr>
          <w:rFonts w:asciiTheme="majorHAnsi" w:hAnsiTheme="majorHAnsi" w:cs="Tahoma"/>
          <w:szCs w:val="24"/>
          <w:lang w:eastAsia="en-GB"/>
        </w:rPr>
        <w:t>®  devices</w:t>
      </w:r>
      <w:proofErr w:type="gramEnd"/>
      <w:r w:rsidRPr="00C823BE">
        <w:rPr>
          <w:rFonts w:asciiTheme="majorHAnsi" w:hAnsiTheme="majorHAnsi" w:cs="Tahoma"/>
          <w:szCs w:val="24"/>
          <w:lang w:eastAsia="en-GB"/>
        </w:rPr>
        <w:t xml:space="preserve">. The frequency of IQA will depend on the volume of patients (and this equates to the number of strips used per clinic) attending over a given period i.e. a week/month. </w:t>
      </w:r>
    </w:p>
    <w:p w14:paraId="6462D135" w14:textId="137D7788" w:rsidR="0016058A" w:rsidRPr="00C823BE" w:rsidRDefault="0016058A" w:rsidP="0016058A">
      <w:pPr>
        <w:rPr>
          <w:rFonts w:asciiTheme="majorHAnsi" w:hAnsiTheme="majorHAnsi" w:cs="Tahoma"/>
          <w:szCs w:val="24"/>
          <w:lang w:eastAsia="en-GB"/>
        </w:rPr>
      </w:pPr>
    </w:p>
    <w:p w14:paraId="3E00C5CE"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If a box of test strips (i.e. 48 strips) is used up in one anticoagulation clinic session, then the IQA needs to be performed before each clinic session.</w:t>
      </w:r>
    </w:p>
    <w:p w14:paraId="3EB14AB9"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If a box of test strips is used in one week of clinic sessions i.e. 48 tests per week, then the IQA needs to be done weekly</w:t>
      </w:r>
    </w:p>
    <w:p w14:paraId="328C81B6"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If a box of test strips is used in one month of clinic sessions i.e. 48 tests per month, then the IQA needs to be done monthly.</w:t>
      </w:r>
    </w:p>
    <w:p w14:paraId="5358E92D"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xml:space="preserve">- If it takes longer than a month to use up a box of strips, then the IQA still needs to be done on a monthly basis as a minimum. </w:t>
      </w:r>
    </w:p>
    <w:p w14:paraId="14F636D2" w14:textId="77777777" w:rsidR="0016058A" w:rsidRPr="00C823BE" w:rsidRDefault="0016058A" w:rsidP="0016058A">
      <w:pPr>
        <w:autoSpaceDE w:val="0"/>
        <w:autoSpaceDN w:val="0"/>
        <w:adjustRightInd w:val="0"/>
        <w:rPr>
          <w:rFonts w:asciiTheme="majorHAnsi" w:hAnsiTheme="majorHAnsi" w:cs="Tahoma"/>
          <w:szCs w:val="24"/>
          <w:lang w:eastAsia="en-GB"/>
        </w:rPr>
      </w:pPr>
    </w:p>
    <w:p w14:paraId="44A1D71A"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Other times when IQA needs to be performed are as follows: on changing to a new batch of strips, in the event that the machine may be damaged e.g. by a fall or water damage, and most importantly, in the event that you get an unusual INR result.</w:t>
      </w:r>
    </w:p>
    <w:p w14:paraId="0FC5DEDC" w14:textId="77777777" w:rsidR="0016058A" w:rsidRPr="00C823BE" w:rsidRDefault="0016058A" w:rsidP="0016058A">
      <w:pPr>
        <w:autoSpaceDE w:val="0"/>
        <w:autoSpaceDN w:val="0"/>
        <w:adjustRightInd w:val="0"/>
        <w:rPr>
          <w:rFonts w:asciiTheme="majorHAnsi" w:hAnsiTheme="majorHAnsi" w:cs="Tahoma"/>
          <w:b/>
          <w:bCs/>
          <w:szCs w:val="24"/>
          <w:lang w:eastAsia="en-GB"/>
        </w:rPr>
      </w:pPr>
    </w:p>
    <w:p w14:paraId="35034C4E" w14:textId="10D5CFA4" w:rsidR="0016058A" w:rsidRPr="00C823BE" w:rsidRDefault="00CE744D" w:rsidP="0016058A">
      <w:pPr>
        <w:autoSpaceDE w:val="0"/>
        <w:autoSpaceDN w:val="0"/>
        <w:adjustRightInd w:val="0"/>
        <w:rPr>
          <w:rFonts w:asciiTheme="majorHAnsi" w:hAnsiTheme="majorHAnsi" w:cs="Tahoma"/>
          <w:b/>
          <w:bCs/>
          <w:szCs w:val="24"/>
          <w:lang w:eastAsia="en-GB"/>
        </w:rPr>
      </w:pPr>
      <w:r>
        <w:rPr>
          <w:rFonts w:asciiTheme="majorHAnsi" w:hAnsiTheme="majorHAnsi" w:cs="Tahoma"/>
          <w:b/>
          <w:bCs/>
          <w:szCs w:val="24"/>
          <w:lang w:eastAsia="en-GB"/>
        </w:rPr>
        <w:t xml:space="preserve">13.4 </w:t>
      </w:r>
      <w:r w:rsidR="0016058A" w:rsidRPr="00C823BE">
        <w:rPr>
          <w:rFonts w:asciiTheme="majorHAnsi" w:hAnsiTheme="majorHAnsi" w:cs="Tahoma"/>
          <w:b/>
          <w:bCs/>
          <w:szCs w:val="24"/>
          <w:lang w:eastAsia="en-GB"/>
        </w:rPr>
        <w:t>External QA</w:t>
      </w:r>
    </w:p>
    <w:p w14:paraId="5A931085" w14:textId="77777777" w:rsidR="0016058A" w:rsidRPr="00C823BE" w:rsidRDefault="0016058A" w:rsidP="0016058A">
      <w:pPr>
        <w:autoSpaceDE w:val="0"/>
        <w:autoSpaceDN w:val="0"/>
        <w:adjustRightInd w:val="0"/>
        <w:rPr>
          <w:rFonts w:asciiTheme="majorHAnsi" w:hAnsiTheme="majorHAnsi" w:cs="Tahoma"/>
          <w:b/>
          <w:bCs/>
          <w:szCs w:val="24"/>
          <w:u w:val="single"/>
          <w:lang w:eastAsia="en-GB"/>
        </w:rPr>
      </w:pPr>
    </w:p>
    <w:p w14:paraId="56EDA365" w14:textId="77777777" w:rsidR="0016058A" w:rsidRPr="00C823BE" w:rsidRDefault="0016058A" w:rsidP="00586A90">
      <w:pPr>
        <w:autoSpaceDE w:val="0"/>
        <w:autoSpaceDN w:val="0"/>
        <w:adjustRightInd w:val="0"/>
        <w:jc w:val="center"/>
        <w:rPr>
          <w:rFonts w:asciiTheme="majorHAnsi" w:hAnsiTheme="majorHAnsi" w:cs="Tahoma"/>
          <w:i/>
          <w:szCs w:val="24"/>
          <w:lang w:eastAsia="en-GB"/>
        </w:rPr>
      </w:pPr>
      <w:r w:rsidRPr="00C823BE">
        <w:rPr>
          <w:rFonts w:asciiTheme="majorHAnsi" w:hAnsiTheme="majorHAnsi" w:cs="Tahoma"/>
          <w:szCs w:val="24"/>
          <w:lang w:eastAsia="en-GB"/>
        </w:rPr>
        <w:t>‘</w:t>
      </w:r>
      <w:r w:rsidRPr="00C823BE">
        <w:rPr>
          <w:rFonts w:asciiTheme="majorHAnsi" w:hAnsiTheme="majorHAnsi" w:cs="Tahoma"/>
          <w:i/>
          <w:szCs w:val="24"/>
          <w:lang w:eastAsia="en-GB"/>
        </w:rPr>
        <w:t>Are my results the same as other centres doing the same test on the same machines?’</w:t>
      </w:r>
    </w:p>
    <w:p w14:paraId="75A234CD" w14:textId="77777777" w:rsidR="0016058A" w:rsidRPr="00C823BE" w:rsidRDefault="0016058A" w:rsidP="0016058A">
      <w:pPr>
        <w:autoSpaceDE w:val="0"/>
        <w:autoSpaceDN w:val="0"/>
        <w:adjustRightInd w:val="0"/>
        <w:rPr>
          <w:rFonts w:asciiTheme="majorHAnsi" w:hAnsiTheme="majorHAnsi" w:cs="Tahoma"/>
          <w:szCs w:val="24"/>
          <w:lang w:eastAsia="en-GB"/>
        </w:rPr>
      </w:pPr>
    </w:p>
    <w:p w14:paraId="4E843A77" w14:textId="1298E960" w:rsidR="0016058A" w:rsidRPr="00C823BE" w:rsidRDefault="0016058A" w:rsidP="00C823BE">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External QA measures the accuracy of the machine. As a number of errors can occur in</w:t>
      </w:r>
      <w:r w:rsidR="00C823BE">
        <w:rPr>
          <w:rFonts w:asciiTheme="majorHAnsi" w:hAnsiTheme="majorHAnsi" w:cs="Tahoma"/>
          <w:szCs w:val="24"/>
          <w:lang w:eastAsia="en-GB"/>
        </w:rPr>
        <w:t xml:space="preserve"> </w:t>
      </w:r>
      <w:r w:rsidRPr="00C823BE">
        <w:rPr>
          <w:rFonts w:asciiTheme="majorHAnsi" w:hAnsiTheme="majorHAnsi" w:cs="Tahoma"/>
          <w:szCs w:val="24"/>
          <w:lang w:eastAsia="en-GB"/>
        </w:rPr>
        <w:t>determining the INR in the laboratory, a National External Quality Assessment Scheme</w:t>
      </w:r>
      <w:r w:rsidR="00C823BE">
        <w:rPr>
          <w:rFonts w:asciiTheme="majorHAnsi" w:hAnsiTheme="majorHAnsi" w:cs="Tahoma"/>
          <w:szCs w:val="24"/>
          <w:lang w:eastAsia="en-GB"/>
        </w:rPr>
        <w:t xml:space="preserve"> </w:t>
      </w:r>
      <w:r w:rsidRPr="00C823BE">
        <w:rPr>
          <w:rFonts w:asciiTheme="majorHAnsi" w:hAnsiTheme="majorHAnsi" w:cs="Tahoma"/>
          <w:bCs/>
          <w:szCs w:val="24"/>
          <w:lang w:eastAsia="en-GB"/>
        </w:rPr>
        <w:t>(NEQAS)</w:t>
      </w:r>
      <w:r w:rsidRPr="00C823BE">
        <w:rPr>
          <w:rFonts w:asciiTheme="majorHAnsi" w:hAnsiTheme="majorHAnsi" w:cs="Tahoma"/>
          <w:b/>
          <w:bCs/>
          <w:szCs w:val="24"/>
          <w:lang w:eastAsia="en-GB"/>
        </w:rPr>
        <w:t xml:space="preserve"> </w:t>
      </w:r>
      <w:r w:rsidRPr="00C823BE">
        <w:rPr>
          <w:rFonts w:asciiTheme="majorHAnsi" w:hAnsiTheme="majorHAnsi" w:cs="Tahoma"/>
          <w:szCs w:val="24"/>
          <w:lang w:eastAsia="en-GB"/>
        </w:rPr>
        <w:t>is in place to monitor laboratory performance in order to reinforce</w:t>
      </w:r>
      <w:r w:rsidR="00C823BE">
        <w:rPr>
          <w:rFonts w:asciiTheme="majorHAnsi" w:hAnsiTheme="majorHAnsi" w:cs="Tahoma"/>
          <w:szCs w:val="24"/>
          <w:lang w:eastAsia="en-GB"/>
        </w:rPr>
        <w:t xml:space="preserve"> </w:t>
      </w:r>
      <w:r w:rsidRPr="00C823BE">
        <w:rPr>
          <w:rFonts w:asciiTheme="majorHAnsi" w:hAnsiTheme="majorHAnsi" w:cs="Tahoma"/>
          <w:szCs w:val="24"/>
          <w:lang w:eastAsia="en-GB"/>
        </w:rPr>
        <w:t>standardisation. NEQAS is active in the near-patient testing field, and their services are</w:t>
      </w:r>
      <w:r w:rsidR="00C823BE">
        <w:rPr>
          <w:rFonts w:asciiTheme="majorHAnsi" w:hAnsiTheme="majorHAnsi" w:cs="Tahoma"/>
          <w:szCs w:val="24"/>
          <w:lang w:eastAsia="en-GB"/>
        </w:rPr>
        <w:t xml:space="preserve"> </w:t>
      </w:r>
      <w:r w:rsidRPr="00C823BE">
        <w:rPr>
          <w:rFonts w:asciiTheme="majorHAnsi" w:hAnsiTheme="majorHAnsi" w:cs="Tahoma"/>
          <w:szCs w:val="24"/>
          <w:lang w:eastAsia="en-GB"/>
        </w:rPr>
        <w:t>offered to clinics. Quality control materials are available from the manufacturer to check</w:t>
      </w:r>
      <w:r w:rsidR="00C823BE">
        <w:rPr>
          <w:rFonts w:asciiTheme="majorHAnsi" w:hAnsiTheme="majorHAnsi" w:cs="Tahoma"/>
          <w:szCs w:val="24"/>
          <w:lang w:eastAsia="en-GB"/>
        </w:rPr>
        <w:t xml:space="preserve"> </w:t>
      </w:r>
      <w:r w:rsidRPr="00C823BE">
        <w:rPr>
          <w:rFonts w:asciiTheme="majorHAnsi" w:hAnsiTheme="majorHAnsi" w:cs="Tahoma"/>
          <w:szCs w:val="24"/>
          <w:lang w:eastAsia="en-GB"/>
        </w:rPr>
        <w:t>instrument performance on a more frequent basis. NEQAS compares your result with many other users of the same machine</w:t>
      </w:r>
    </w:p>
    <w:p w14:paraId="41C3C950" w14:textId="77777777" w:rsidR="0016058A" w:rsidRPr="00C823BE" w:rsidRDefault="0016058A" w:rsidP="0016058A">
      <w:pPr>
        <w:rPr>
          <w:rFonts w:asciiTheme="majorHAnsi" w:hAnsiTheme="majorHAnsi" w:cs="Tahoma"/>
          <w:szCs w:val="24"/>
          <w:lang w:eastAsia="en-GB"/>
        </w:rPr>
      </w:pPr>
    </w:p>
    <w:p w14:paraId="0F0ED2FD"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 xml:space="preserve">INR testing undertaken outside of laboratories utilising POCT devices should apply the same standards of total quality management as practiced in </w:t>
      </w:r>
      <w:proofErr w:type="gramStart"/>
      <w:r w:rsidRPr="00C823BE">
        <w:rPr>
          <w:rFonts w:asciiTheme="majorHAnsi" w:hAnsiTheme="majorHAnsi" w:cs="Tahoma"/>
          <w:szCs w:val="24"/>
          <w:lang w:eastAsia="en-GB"/>
        </w:rPr>
        <w:t>hospital based</w:t>
      </w:r>
      <w:proofErr w:type="gramEnd"/>
      <w:r w:rsidRPr="00C823BE">
        <w:rPr>
          <w:rFonts w:asciiTheme="majorHAnsi" w:hAnsiTheme="majorHAnsi" w:cs="Tahoma"/>
          <w:szCs w:val="24"/>
          <w:lang w:eastAsia="en-GB"/>
        </w:rPr>
        <w:t xml:space="preserve"> laboratories. </w:t>
      </w:r>
      <w:proofErr w:type="gramStart"/>
      <w:r w:rsidRPr="00C823BE">
        <w:rPr>
          <w:rFonts w:asciiTheme="majorHAnsi" w:hAnsiTheme="majorHAnsi" w:cs="Tahoma"/>
          <w:szCs w:val="24"/>
          <w:lang w:eastAsia="en-GB"/>
        </w:rPr>
        <w:t>These devices should only be used by trained personnel</w:t>
      </w:r>
      <w:proofErr w:type="gramEnd"/>
      <w:r w:rsidRPr="00C823BE">
        <w:rPr>
          <w:rFonts w:asciiTheme="majorHAnsi" w:hAnsiTheme="majorHAnsi" w:cs="Tahoma"/>
          <w:szCs w:val="24"/>
          <w:lang w:eastAsia="en-GB"/>
        </w:rPr>
        <w:t xml:space="preserve"> with support from an external quality assessment scheme such as NEQAS or a local hospital laboratory.  </w:t>
      </w:r>
    </w:p>
    <w:p w14:paraId="46C0EDFB" w14:textId="77777777" w:rsidR="0016058A" w:rsidRPr="00C823BE" w:rsidRDefault="0016058A" w:rsidP="0016058A">
      <w:pPr>
        <w:rPr>
          <w:rFonts w:asciiTheme="majorHAnsi" w:hAnsiTheme="majorHAnsi" w:cs="Tahoma"/>
          <w:szCs w:val="24"/>
          <w:lang w:eastAsia="en-GB"/>
        </w:rPr>
      </w:pPr>
    </w:p>
    <w:p w14:paraId="72768741"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Alternatively, if the clinic is affiliated with a hospital, POCT devices can be externally quality assured through the hospital laboratory, with results collated and passed onto the local POCT testing committee. Check with your local hospital to ascertain whether this service can be provided. Costs will vary.</w:t>
      </w:r>
    </w:p>
    <w:p w14:paraId="482FB6FC"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 xml:space="preserve">  </w:t>
      </w:r>
    </w:p>
    <w:p w14:paraId="698BAA73" w14:textId="77777777" w:rsidR="0016058A" w:rsidRPr="00C823BE" w:rsidRDefault="0016058A" w:rsidP="0016058A">
      <w:pPr>
        <w:rPr>
          <w:rFonts w:asciiTheme="majorHAnsi" w:hAnsiTheme="majorHAnsi" w:cs="Tahoma"/>
          <w:szCs w:val="24"/>
          <w:lang w:eastAsia="en-GB"/>
        </w:rPr>
      </w:pPr>
    </w:p>
    <w:p w14:paraId="41964951" w14:textId="758B7674" w:rsidR="0016058A" w:rsidRPr="00C823BE" w:rsidRDefault="00CE744D" w:rsidP="0016058A">
      <w:pPr>
        <w:rPr>
          <w:rFonts w:asciiTheme="majorHAnsi" w:hAnsiTheme="majorHAnsi" w:cs="Tahoma"/>
          <w:b/>
          <w:szCs w:val="24"/>
          <w:lang w:eastAsia="en-GB"/>
        </w:rPr>
      </w:pPr>
      <w:r>
        <w:rPr>
          <w:rFonts w:asciiTheme="majorHAnsi" w:hAnsiTheme="majorHAnsi" w:cs="Tahoma"/>
          <w:b/>
          <w:szCs w:val="24"/>
          <w:lang w:eastAsia="en-GB"/>
        </w:rPr>
        <w:t xml:space="preserve">13.4.1 </w:t>
      </w:r>
      <w:proofErr w:type="gramStart"/>
      <w:r w:rsidR="0016058A" w:rsidRPr="00C823BE">
        <w:rPr>
          <w:rFonts w:asciiTheme="majorHAnsi" w:hAnsiTheme="majorHAnsi" w:cs="Tahoma"/>
          <w:b/>
          <w:szCs w:val="24"/>
          <w:lang w:eastAsia="en-GB"/>
        </w:rPr>
        <w:t>What</w:t>
      </w:r>
      <w:proofErr w:type="gramEnd"/>
      <w:r w:rsidR="0016058A" w:rsidRPr="00C823BE">
        <w:rPr>
          <w:rFonts w:asciiTheme="majorHAnsi" w:hAnsiTheme="majorHAnsi" w:cs="Tahoma"/>
          <w:b/>
          <w:szCs w:val="24"/>
          <w:lang w:eastAsia="en-GB"/>
        </w:rPr>
        <w:t xml:space="preserve"> </w:t>
      </w:r>
      <w:r w:rsidR="00C823BE">
        <w:rPr>
          <w:rFonts w:asciiTheme="majorHAnsi" w:hAnsiTheme="majorHAnsi" w:cs="Tahoma"/>
          <w:b/>
          <w:szCs w:val="24"/>
          <w:lang w:eastAsia="en-GB"/>
        </w:rPr>
        <w:t xml:space="preserve">should </w:t>
      </w:r>
      <w:r w:rsidR="0016058A" w:rsidRPr="00C823BE">
        <w:rPr>
          <w:rFonts w:asciiTheme="majorHAnsi" w:hAnsiTheme="majorHAnsi" w:cs="Tahoma"/>
          <w:b/>
          <w:szCs w:val="24"/>
          <w:lang w:eastAsia="en-GB"/>
        </w:rPr>
        <w:t xml:space="preserve">I do if a machine fails its QA test? </w:t>
      </w:r>
    </w:p>
    <w:p w14:paraId="3D876EB6" w14:textId="77777777" w:rsidR="0016058A" w:rsidRPr="00C823BE" w:rsidRDefault="0016058A" w:rsidP="0016058A">
      <w:pPr>
        <w:rPr>
          <w:rFonts w:asciiTheme="majorHAnsi" w:hAnsiTheme="majorHAnsi" w:cs="Tahoma"/>
          <w:b/>
          <w:szCs w:val="24"/>
          <w:lang w:eastAsia="en-GB"/>
        </w:rPr>
      </w:pPr>
    </w:p>
    <w:p w14:paraId="0FAEFE22"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 xml:space="preserve">Prompt action is necessary should the machine fail an IQA or EQA. Failed machines should not be used until they have passed the appropriate test. It is the responsibility of the local clinic to quarantine their machines until repaired or confirmed safe to use. </w:t>
      </w:r>
      <w:r w:rsidRPr="00C823BE">
        <w:rPr>
          <w:rFonts w:asciiTheme="majorHAnsi" w:hAnsiTheme="majorHAnsi" w:cs="Calibri"/>
          <w:szCs w:val="24"/>
          <w:lang w:val="en-US"/>
        </w:rPr>
        <w:t xml:space="preserve">Clinics are advised to have two machines; in the event of one machine failing, the spare machine is available as a </w:t>
      </w:r>
      <w:proofErr w:type="gramStart"/>
      <w:r w:rsidRPr="00C823BE">
        <w:rPr>
          <w:rFonts w:asciiTheme="majorHAnsi" w:hAnsiTheme="majorHAnsi" w:cs="Calibri"/>
          <w:szCs w:val="24"/>
          <w:lang w:val="en-US"/>
        </w:rPr>
        <w:t>back-up</w:t>
      </w:r>
      <w:proofErr w:type="gramEnd"/>
      <w:r w:rsidRPr="00C823BE">
        <w:rPr>
          <w:rFonts w:asciiTheme="majorHAnsi" w:hAnsiTheme="majorHAnsi" w:cs="Calibri"/>
          <w:szCs w:val="24"/>
          <w:lang w:val="en-US"/>
        </w:rPr>
        <w:t xml:space="preserve">. </w:t>
      </w:r>
    </w:p>
    <w:p w14:paraId="475812CD" w14:textId="77777777" w:rsidR="0016058A" w:rsidRPr="00C823BE" w:rsidRDefault="0016058A" w:rsidP="0016058A">
      <w:pPr>
        <w:rPr>
          <w:rFonts w:asciiTheme="majorHAnsi" w:hAnsiTheme="majorHAnsi" w:cs="Tahoma"/>
          <w:szCs w:val="24"/>
          <w:lang w:eastAsia="en-GB"/>
        </w:rPr>
      </w:pPr>
    </w:p>
    <w:p w14:paraId="18D62202"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At Whittington Health, there are standard operating procedures in place, in case such events happen. However, it is rare for a machine to fail and a more likely reason is human error - i.e. inadequate storage of IQC solution or incorrect reconstitution of the samples before performing the tests. The local hospital laboratory to which your practice is connected to can advise in the event of a failure and also the manufacturer of the device you use in practice can advise you, via their dedicated Point of Care testing team who are on hand to help you through problems.</w:t>
      </w:r>
    </w:p>
    <w:p w14:paraId="69E370E7" w14:textId="77777777" w:rsidR="0016058A" w:rsidRPr="00C823BE" w:rsidRDefault="0016058A" w:rsidP="0016058A">
      <w:pPr>
        <w:rPr>
          <w:rFonts w:asciiTheme="majorHAnsi" w:hAnsiTheme="majorHAnsi" w:cs="Tahoma"/>
          <w:szCs w:val="24"/>
          <w:lang w:eastAsia="en-GB"/>
        </w:rPr>
      </w:pPr>
    </w:p>
    <w:p w14:paraId="556F4760"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 xml:space="preserve">If you are using the </w:t>
      </w:r>
      <w:proofErr w:type="spellStart"/>
      <w:r w:rsidRPr="00C823BE">
        <w:rPr>
          <w:rFonts w:asciiTheme="majorHAnsi" w:hAnsiTheme="majorHAnsi" w:cs="Tahoma"/>
          <w:szCs w:val="24"/>
          <w:lang w:eastAsia="en-GB"/>
        </w:rPr>
        <w:t>Coaguchek</w:t>
      </w:r>
      <w:proofErr w:type="spellEnd"/>
      <w:r w:rsidRPr="00C823BE">
        <w:rPr>
          <w:rFonts w:asciiTheme="majorHAnsi" w:hAnsiTheme="majorHAnsi" w:cs="Tahoma"/>
          <w:szCs w:val="24"/>
          <w:lang w:eastAsia="en-GB"/>
        </w:rPr>
        <w:t xml:space="preserve"> ® XS Plus machine, a support telephone line is available. The telephone number is 01444256000.</w:t>
      </w:r>
    </w:p>
    <w:p w14:paraId="29121893" w14:textId="77777777" w:rsidR="0016058A" w:rsidRPr="00C823BE" w:rsidRDefault="0016058A" w:rsidP="0016058A">
      <w:pPr>
        <w:rPr>
          <w:rFonts w:asciiTheme="majorHAnsi" w:hAnsiTheme="majorHAnsi" w:cs="Tahoma"/>
          <w:szCs w:val="24"/>
          <w:lang w:eastAsia="en-GB"/>
        </w:rPr>
      </w:pPr>
    </w:p>
    <w:p w14:paraId="36458C0E" w14:textId="77777777" w:rsidR="0016058A" w:rsidRPr="00C823BE" w:rsidRDefault="0016058A" w:rsidP="0016058A">
      <w:pPr>
        <w:rPr>
          <w:rFonts w:asciiTheme="majorHAnsi" w:hAnsiTheme="majorHAnsi" w:cs="Tahoma"/>
          <w:szCs w:val="24"/>
          <w:lang w:eastAsia="en-GB"/>
        </w:rPr>
      </w:pPr>
    </w:p>
    <w:p w14:paraId="251AC7F5" w14:textId="3E4CB8A5" w:rsidR="0016058A" w:rsidRPr="00C823BE" w:rsidRDefault="009E53F5" w:rsidP="0016058A">
      <w:pPr>
        <w:pBdr>
          <w:top w:val="single" w:sz="4" w:space="1" w:color="auto"/>
          <w:left w:val="single" w:sz="4" w:space="4" w:color="auto"/>
          <w:bottom w:val="single" w:sz="4" w:space="1" w:color="auto"/>
          <w:right w:val="single" w:sz="4" w:space="4" w:color="auto"/>
        </w:pBdr>
        <w:rPr>
          <w:rFonts w:asciiTheme="majorHAnsi" w:hAnsiTheme="majorHAnsi" w:cs="Tahoma"/>
          <w:b/>
          <w:szCs w:val="24"/>
          <w:lang w:eastAsia="en-GB"/>
        </w:rPr>
      </w:pPr>
      <w:r>
        <w:rPr>
          <w:rFonts w:asciiTheme="majorHAnsi" w:hAnsiTheme="majorHAnsi" w:cs="Tahoma"/>
          <w:b/>
          <w:szCs w:val="24"/>
          <w:lang w:eastAsia="en-GB"/>
        </w:rPr>
        <w:t>POINTS TO PONDER</w:t>
      </w:r>
    </w:p>
    <w:p w14:paraId="0F75D7CD"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Tahoma"/>
          <w:b/>
          <w:szCs w:val="24"/>
          <w:lang w:eastAsia="en-GB"/>
        </w:rPr>
      </w:pPr>
    </w:p>
    <w:p w14:paraId="36E48620"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Tahoma"/>
          <w:szCs w:val="24"/>
          <w:lang w:eastAsia="en-GB"/>
        </w:rPr>
      </w:pPr>
      <w:r w:rsidRPr="00C823BE">
        <w:rPr>
          <w:rFonts w:asciiTheme="majorHAnsi" w:hAnsiTheme="majorHAnsi" w:cs="Tahoma"/>
          <w:szCs w:val="24"/>
          <w:lang w:eastAsia="en-GB"/>
        </w:rPr>
        <w:t xml:space="preserve">Consider the following scenario. Despite your machine failing its QA (either IQA or EQA), you continue to use it in your practice on patients taking warfarin. </w:t>
      </w:r>
    </w:p>
    <w:p w14:paraId="77FA4B5E"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Tahoma"/>
          <w:szCs w:val="24"/>
          <w:lang w:eastAsia="en-GB"/>
        </w:rPr>
      </w:pPr>
    </w:p>
    <w:p w14:paraId="582A5BDE"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Tahoma"/>
          <w:szCs w:val="24"/>
          <w:lang w:eastAsia="en-GB"/>
        </w:rPr>
      </w:pPr>
      <w:r w:rsidRPr="00C823BE">
        <w:rPr>
          <w:rFonts w:asciiTheme="majorHAnsi" w:hAnsiTheme="majorHAnsi" w:cs="Tahoma"/>
          <w:szCs w:val="24"/>
          <w:lang w:eastAsia="en-GB"/>
        </w:rPr>
        <w:t>What are the implications of your actions? How accurate are the results being produced by your device? Who takes responsibility for the consequences of providing advice on potentially inaccurate INR results?</w:t>
      </w:r>
    </w:p>
    <w:p w14:paraId="6C134443"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Tahoma"/>
          <w:szCs w:val="24"/>
          <w:lang w:eastAsia="en-GB"/>
        </w:rPr>
      </w:pPr>
    </w:p>
    <w:p w14:paraId="3A2EBEC5" w14:textId="77777777" w:rsidR="0016058A" w:rsidRPr="00C823BE" w:rsidRDefault="0016058A" w:rsidP="0016058A">
      <w:pPr>
        <w:rPr>
          <w:rFonts w:asciiTheme="majorHAnsi" w:hAnsiTheme="majorHAnsi" w:cs="Tahoma"/>
          <w:szCs w:val="24"/>
          <w:lang w:eastAsia="en-GB"/>
        </w:rPr>
      </w:pPr>
    </w:p>
    <w:p w14:paraId="2E594BEE" w14:textId="77777777" w:rsidR="0016058A" w:rsidRPr="00C823BE" w:rsidRDefault="0016058A" w:rsidP="0016058A">
      <w:pPr>
        <w:rPr>
          <w:rFonts w:asciiTheme="majorHAnsi" w:hAnsiTheme="majorHAnsi" w:cs="Arial"/>
          <w:szCs w:val="24"/>
          <w:lang w:val="en-US"/>
        </w:rPr>
      </w:pPr>
    </w:p>
    <w:p w14:paraId="32C2C46D" w14:textId="024C42F8" w:rsidR="0016058A" w:rsidRPr="00C823BE" w:rsidRDefault="00CE744D" w:rsidP="0016058A">
      <w:pPr>
        <w:rPr>
          <w:rFonts w:asciiTheme="majorHAnsi" w:hAnsiTheme="majorHAnsi" w:cs="Arial"/>
          <w:b/>
          <w:szCs w:val="24"/>
          <w:lang w:val="en-US"/>
        </w:rPr>
      </w:pPr>
      <w:r>
        <w:rPr>
          <w:rFonts w:asciiTheme="majorHAnsi" w:hAnsiTheme="majorHAnsi" w:cs="Arial"/>
          <w:b/>
          <w:szCs w:val="24"/>
          <w:lang w:val="en-US"/>
        </w:rPr>
        <w:t xml:space="preserve">13.5 </w:t>
      </w:r>
      <w:r w:rsidR="00C823BE">
        <w:rPr>
          <w:rFonts w:asciiTheme="majorHAnsi" w:hAnsiTheme="majorHAnsi" w:cs="Arial"/>
          <w:b/>
          <w:szCs w:val="24"/>
          <w:lang w:val="en-US"/>
        </w:rPr>
        <w:t xml:space="preserve">How do I look </w:t>
      </w:r>
      <w:r w:rsidR="0016058A" w:rsidRPr="00C823BE">
        <w:rPr>
          <w:rFonts w:asciiTheme="majorHAnsi" w:hAnsiTheme="majorHAnsi" w:cs="Arial"/>
          <w:b/>
          <w:szCs w:val="24"/>
          <w:lang w:val="en-US"/>
        </w:rPr>
        <w:t xml:space="preserve">after </w:t>
      </w:r>
      <w:r w:rsidR="00C823BE">
        <w:rPr>
          <w:rFonts w:asciiTheme="majorHAnsi" w:hAnsiTheme="majorHAnsi" w:cs="Arial"/>
          <w:b/>
          <w:szCs w:val="24"/>
          <w:lang w:val="en-US"/>
        </w:rPr>
        <w:t xml:space="preserve">my </w:t>
      </w:r>
      <w:proofErr w:type="spellStart"/>
      <w:r w:rsidR="0016058A" w:rsidRPr="00C823BE">
        <w:rPr>
          <w:rFonts w:asciiTheme="majorHAnsi" w:hAnsiTheme="majorHAnsi" w:cs="Arial"/>
          <w:b/>
          <w:szCs w:val="24"/>
          <w:lang w:val="en-US"/>
        </w:rPr>
        <w:t>coagulometer</w:t>
      </w:r>
      <w:proofErr w:type="spellEnd"/>
      <w:r w:rsidR="0016058A" w:rsidRPr="00C823BE">
        <w:rPr>
          <w:rFonts w:asciiTheme="majorHAnsi" w:hAnsiTheme="majorHAnsi" w:cs="Arial"/>
          <w:b/>
          <w:szCs w:val="24"/>
          <w:lang w:val="en-US"/>
        </w:rPr>
        <w:t xml:space="preserve"> and testing </w:t>
      </w:r>
      <w:proofErr w:type="gramStart"/>
      <w:r w:rsidR="0016058A" w:rsidRPr="00C823BE">
        <w:rPr>
          <w:rFonts w:asciiTheme="majorHAnsi" w:hAnsiTheme="majorHAnsi" w:cs="Arial"/>
          <w:b/>
          <w:szCs w:val="24"/>
          <w:lang w:val="en-US"/>
        </w:rPr>
        <w:t>strips</w:t>
      </w:r>
      <w:proofErr w:type="gramEnd"/>
    </w:p>
    <w:p w14:paraId="74F650B4" w14:textId="77777777" w:rsidR="0016058A" w:rsidRPr="00C823BE" w:rsidRDefault="0016058A" w:rsidP="0016058A">
      <w:pPr>
        <w:rPr>
          <w:rFonts w:asciiTheme="majorHAnsi" w:hAnsiTheme="majorHAnsi" w:cs="Arial"/>
          <w:szCs w:val="24"/>
          <w:lang w:val="en-US"/>
        </w:rPr>
      </w:pPr>
    </w:p>
    <w:p w14:paraId="127A507C" w14:textId="7F9A1791" w:rsidR="00256E46" w:rsidRPr="00C823BE" w:rsidRDefault="0016058A" w:rsidP="0016058A">
      <w:pPr>
        <w:rPr>
          <w:rFonts w:asciiTheme="majorHAnsi" w:hAnsiTheme="majorHAnsi" w:cs="Arial"/>
          <w:szCs w:val="24"/>
        </w:rPr>
      </w:pPr>
      <w:r w:rsidRPr="00C823BE">
        <w:rPr>
          <w:rFonts w:asciiTheme="majorHAnsi" w:hAnsiTheme="majorHAnsi" w:cs="Arial"/>
          <w:szCs w:val="24"/>
        </w:rPr>
        <w:t xml:space="preserve">Please refer to the manual supplied with your machine for care advice. The testing strips for both </w:t>
      </w:r>
      <w:proofErr w:type="spellStart"/>
      <w:r w:rsidRPr="00C823BE">
        <w:rPr>
          <w:rFonts w:asciiTheme="majorHAnsi" w:hAnsiTheme="majorHAnsi" w:cs="Arial"/>
          <w:szCs w:val="24"/>
        </w:rPr>
        <w:t>CoaguChek</w:t>
      </w:r>
      <w:proofErr w:type="spellEnd"/>
      <w:r w:rsidRPr="00C823BE">
        <w:rPr>
          <w:rFonts w:asciiTheme="majorHAnsi" w:hAnsiTheme="majorHAnsi" w:cs="Arial"/>
          <w:szCs w:val="24"/>
        </w:rPr>
        <w:t>® XS Plus can be stored at room temperature for 12 months.</w:t>
      </w:r>
    </w:p>
    <w:p w14:paraId="558706D1" w14:textId="77777777" w:rsidR="0016058A" w:rsidRPr="00C823BE" w:rsidRDefault="0016058A" w:rsidP="0016058A">
      <w:pPr>
        <w:rPr>
          <w:rFonts w:asciiTheme="majorHAnsi" w:hAnsiTheme="majorHAnsi" w:cs="Arial"/>
          <w:szCs w:val="24"/>
        </w:rPr>
      </w:pPr>
    </w:p>
    <w:p w14:paraId="381D648E" w14:textId="77777777" w:rsidR="0016058A" w:rsidRPr="00C823BE" w:rsidRDefault="0016058A" w:rsidP="0016058A">
      <w:pPr>
        <w:rPr>
          <w:rFonts w:asciiTheme="majorHAnsi" w:hAnsiTheme="majorHAnsi"/>
          <w:szCs w:val="24"/>
        </w:rPr>
      </w:pPr>
    </w:p>
    <w:p w14:paraId="796E5B71" w14:textId="77777777" w:rsidR="00256E46" w:rsidRPr="00C823BE" w:rsidRDefault="00256E46" w:rsidP="00256E46">
      <w:pPr>
        <w:rPr>
          <w:rFonts w:asciiTheme="majorHAnsi" w:hAnsiTheme="majorHAnsi"/>
          <w:i/>
          <w:szCs w:val="24"/>
        </w:rPr>
      </w:pPr>
    </w:p>
    <w:p w14:paraId="1780C929" w14:textId="77777777" w:rsidR="00B13C81" w:rsidRDefault="00B13C81" w:rsidP="00C823BE">
      <w:pPr>
        <w:rPr>
          <w:rFonts w:asciiTheme="majorHAnsi" w:hAnsiTheme="majorHAnsi"/>
          <w:b/>
          <w:szCs w:val="24"/>
        </w:rPr>
      </w:pPr>
    </w:p>
    <w:p w14:paraId="42B1F772" w14:textId="77777777" w:rsidR="00B13C81" w:rsidRDefault="00B13C81" w:rsidP="00C823BE">
      <w:pPr>
        <w:rPr>
          <w:rFonts w:asciiTheme="majorHAnsi" w:hAnsiTheme="majorHAnsi"/>
          <w:b/>
          <w:szCs w:val="24"/>
        </w:rPr>
      </w:pPr>
    </w:p>
    <w:p w14:paraId="2BD7268E" w14:textId="6C731F33" w:rsidR="00C823BE" w:rsidRPr="00C823BE" w:rsidRDefault="00B13C81" w:rsidP="00C823BE">
      <w:pPr>
        <w:rPr>
          <w:rFonts w:asciiTheme="majorHAnsi" w:hAnsiTheme="majorHAnsi"/>
          <w:b/>
          <w:szCs w:val="24"/>
        </w:rPr>
      </w:pPr>
      <w:r>
        <w:rPr>
          <w:rFonts w:asciiTheme="majorHAnsi" w:hAnsiTheme="majorHAnsi"/>
          <w:b/>
          <w:szCs w:val="24"/>
        </w:rPr>
        <w:lastRenderedPageBreak/>
        <w:t xml:space="preserve">14. </w:t>
      </w:r>
      <w:r w:rsidR="00C823BE" w:rsidRPr="00C823BE">
        <w:rPr>
          <w:rFonts w:asciiTheme="majorHAnsi" w:hAnsiTheme="majorHAnsi"/>
          <w:b/>
          <w:szCs w:val="24"/>
        </w:rPr>
        <w:t>Why is clinical governance important?</w:t>
      </w:r>
    </w:p>
    <w:p w14:paraId="77EEDB6B" w14:textId="77777777" w:rsidR="00C823BE" w:rsidRPr="00C823BE" w:rsidRDefault="00C823BE" w:rsidP="00C823BE">
      <w:pPr>
        <w:rPr>
          <w:rFonts w:asciiTheme="majorHAnsi" w:hAnsiTheme="majorHAnsi"/>
          <w:b/>
          <w:szCs w:val="24"/>
        </w:rPr>
      </w:pPr>
    </w:p>
    <w:p w14:paraId="21647CCD" w14:textId="77777777" w:rsidR="00C823BE" w:rsidRPr="00C823BE" w:rsidRDefault="00C823BE" w:rsidP="00C823BE">
      <w:pPr>
        <w:rPr>
          <w:rFonts w:asciiTheme="majorHAnsi" w:hAnsiTheme="majorHAnsi"/>
          <w:szCs w:val="24"/>
        </w:rPr>
      </w:pPr>
      <w:r w:rsidRPr="00C823BE">
        <w:rPr>
          <w:rFonts w:asciiTheme="majorHAnsi" w:hAnsiTheme="majorHAnsi" w:cs="Verdana"/>
          <w:szCs w:val="24"/>
          <w:lang w:val="en-US"/>
        </w:rPr>
        <w:t>As an anticoagulation practitioner, you are accountable for continuously improving the quality of your service and for safeguarding high standards of patient care. A</w:t>
      </w:r>
      <w:r w:rsidRPr="00C823BE">
        <w:rPr>
          <w:rFonts w:asciiTheme="majorHAnsi" w:hAnsiTheme="majorHAnsi"/>
          <w:szCs w:val="24"/>
        </w:rPr>
        <w:t xml:space="preserve"> robust clinical governance structure is important for the following reasons:</w:t>
      </w:r>
    </w:p>
    <w:p w14:paraId="271491BA" w14:textId="77777777" w:rsidR="00C823BE" w:rsidRPr="00C823BE" w:rsidRDefault="00C823BE" w:rsidP="00C823BE">
      <w:pPr>
        <w:rPr>
          <w:rFonts w:asciiTheme="majorHAnsi" w:hAnsiTheme="majorHAnsi"/>
          <w:szCs w:val="24"/>
        </w:rPr>
      </w:pPr>
    </w:p>
    <w:p w14:paraId="5B274A76" w14:textId="77777777" w:rsidR="00C823BE" w:rsidRPr="00C823BE" w:rsidRDefault="00C823BE" w:rsidP="00C823BE">
      <w:pPr>
        <w:numPr>
          <w:ilvl w:val="0"/>
          <w:numId w:val="19"/>
        </w:numPr>
        <w:rPr>
          <w:rFonts w:asciiTheme="majorHAnsi" w:hAnsiTheme="majorHAnsi"/>
          <w:szCs w:val="24"/>
        </w:rPr>
      </w:pPr>
      <w:r w:rsidRPr="00C823BE">
        <w:rPr>
          <w:rFonts w:asciiTheme="majorHAnsi" w:hAnsiTheme="majorHAnsi"/>
          <w:szCs w:val="24"/>
        </w:rPr>
        <w:t xml:space="preserve">It supports the delivery of a high quality and effective service. </w:t>
      </w:r>
    </w:p>
    <w:p w14:paraId="0D606C0F" w14:textId="77777777" w:rsidR="00C823BE" w:rsidRPr="00C823BE" w:rsidRDefault="00C823BE" w:rsidP="00C823BE">
      <w:pPr>
        <w:numPr>
          <w:ilvl w:val="0"/>
          <w:numId w:val="19"/>
        </w:numPr>
        <w:rPr>
          <w:rFonts w:asciiTheme="majorHAnsi" w:hAnsiTheme="majorHAnsi"/>
          <w:szCs w:val="24"/>
        </w:rPr>
      </w:pPr>
      <w:r w:rsidRPr="00C823BE">
        <w:rPr>
          <w:rFonts w:asciiTheme="majorHAnsi" w:hAnsiTheme="majorHAnsi"/>
          <w:szCs w:val="24"/>
        </w:rPr>
        <w:t>It ensures that appropriate staff are recruited and trained to deliver the service</w:t>
      </w:r>
    </w:p>
    <w:p w14:paraId="471E3119" w14:textId="77777777" w:rsidR="00C823BE" w:rsidRPr="00C823BE" w:rsidRDefault="00C823BE" w:rsidP="00C823BE">
      <w:pPr>
        <w:numPr>
          <w:ilvl w:val="0"/>
          <w:numId w:val="19"/>
        </w:numPr>
        <w:rPr>
          <w:rFonts w:asciiTheme="majorHAnsi" w:hAnsiTheme="majorHAnsi"/>
          <w:szCs w:val="24"/>
        </w:rPr>
      </w:pPr>
      <w:r w:rsidRPr="00C823BE">
        <w:rPr>
          <w:rFonts w:asciiTheme="majorHAnsi" w:hAnsiTheme="majorHAnsi"/>
          <w:szCs w:val="24"/>
        </w:rPr>
        <w:t>It ensures that audit is regularly conducted</w:t>
      </w:r>
    </w:p>
    <w:p w14:paraId="6C4E6804" w14:textId="77777777" w:rsidR="00C823BE" w:rsidRPr="00C823BE" w:rsidRDefault="00C823BE" w:rsidP="00C823BE">
      <w:pPr>
        <w:numPr>
          <w:ilvl w:val="0"/>
          <w:numId w:val="19"/>
        </w:numPr>
        <w:rPr>
          <w:rFonts w:asciiTheme="majorHAnsi" w:hAnsiTheme="majorHAnsi"/>
          <w:szCs w:val="24"/>
        </w:rPr>
      </w:pPr>
      <w:r w:rsidRPr="00C823BE">
        <w:rPr>
          <w:rFonts w:asciiTheme="majorHAnsi" w:hAnsiTheme="majorHAnsi"/>
          <w:szCs w:val="24"/>
        </w:rPr>
        <w:t>It puts in place processes and support to effectively handle adverse incidents</w:t>
      </w:r>
    </w:p>
    <w:p w14:paraId="16F95CCA" w14:textId="77777777" w:rsidR="00C823BE" w:rsidRPr="00C823BE" w:rsidRDefault="00C823BE" w:rsidP="00C823BE">
      <w:pPr>
        <w:numPr>
          <w:ilvl w:val="0"/>
          <w:numId w:val="19"/>
        </w:numPr>
        <w:rPr>
          <w:rFonts w:asciiTheme="majorHAnsi" w:hAnsiTheme="majorHAnsi"/>
          <w:szCs w:val="24"/>
        </w:rPr>
      </w:pPr>
      <w:r w:rsidRPr="00C823BE">
        <w:rPr>
          <w:rFonts w:asciiTheme="majorHAnsi" w:hAnsiTheme="majorHAnsi"/>
          <w:szCs w:val="24"/>
        </w:rPr>
        <w:t>It enables multidisciplinary working.</w:t>
      </w:r>
    </w:p>
    <w:p w14:paraId="77696442" w14:textId="77777777" w:rsidR="00C823BE" w:rsidRPr="00C823BE" w:rsidRDefault="00C823BE" w:rsidP="00C823BE">
      <w:pPr>
        <w:numPr>
          <w:ilvl w:val="0"/>
          <w:numId w:val="19"/>
        </w:numPr>
        <w:rPr>
          <w:rFonts w:asciiTheme="majorHAnsi" w:hAnsiTheme="majorHAnsi" w:cs="Arial"/>
          <w:szCs w:val="24"/>
          <w:lang w:val="en-US"/>
        </w:rPr>
      </w:pPr>
      <w:r w:rsidRPr="00C823BE">
        <w:rPr>
          <w:rFonts w:asciiTheme="majorHAnsi" w:hAnsiTheme="majorHAnsi"/>
          <w:szCs w:val="24"/>
        </w:rPr>
        <w:t xml:space="preserve">It provides </w:t>
      </w:r>
      <w:r w:rsidRPr="00C823BE">
        <w:rPr>
          <w:rFonts w:asciiTheme="majorHAnsi" w:hAnsiTheme="majorHAnsi" w:cs="Arial"/>
          <w:szCs w:val="24"/>
          <w:lang w:val="en-US"/>
        </w:rPr>
        <w:t>commissioners and managers with evidence of a high quality service</w:t>
      </w:r>
    </w:p>
    <w:p w14:paraId="21381EA1" w14:textId="77777777" w:rsidR="00C823BE" w:rsidRPr="00C823BE" w:rsidRDefault="00C823BE" w:rsidP="00C823BE">
      <w:pPr>
        <w:numPr>
          <w:ilvl w:val="0"/>
          <w:numId w:val="19"/>
        </w:numPr>
        <w:rPr>
          <w:rFonts w:asciiTheme="majorHAnsi" w:hAnsiTheme="majorHAnsi" w:cs="Arial"/>
          <w:szCs w:val="24"/>
          <w:lang w:val="en-US"/>
        </w:rPr>
      </w:pPr>
      <w:r w:rsidRPr="00C823BE">
        <w:rPr>
          <w:rFonts w:asciiTheme="majorHAnsi" w:hAnsiTheme="majorHAnsi" w:cs="Arial"/>
          <w:szCs w:val="24"/>
          <w:lang w:val="en-US"/>
        </w:rPr>
        <w:t>It encourages a culture where learning from mistakes can thrive and where good practice is celebrated</w:t>
      </w:r>
    </w:p>
    <w:p w14:paraId="00FBDAA3" w14:textId="77777777" w:rsidR="00C823BE" w:rsidRPr="00C823BE" w:rsidRDefault="00C823BE" w:rsidP="00C823BE">
      <w:pPr>
        <w:rPr>
          <w:rFonts w:asciiTheme="majorHAnsi" w:hAnsiTheme="majorHAnsi"/>
          <w:b/>
          <w:szCs w:val="24"/>
        </w:rPr>
      </w:pPr>
    </w:p>
    <w:p w14:paraId="58FF5204" w14:textId="406EAA2E" w:rsidR="00C823BE" w:rsidRPr="00C823BE" w:rsidRDefault="00C823BE" w:rsidP="00C823BE">
      <w:pPr>
        <w:rPr>
          <w:rFonts w:asciiTheme="majorHAnsi" w:hAnsiTheme="majorHAnsi"/>
          <w:b/>
          <w:szCs w:val="24"/>
        </w:rPr>
      </w:pPr>
    </w:p>
    <w:p w14:paraId="55FA4323"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b/>
          <w:szCs w:val="24"/>
        </w:rPr>
      </w:pPr>
      <w:r w:rsidRPr="00C823BE">
        <w:rPr>
          <w:rFonts w:asciiTheme="majorHAnsi" w:hAnsiTheme="majorHAnsi"/>
          <w:b/>
          <w:szCs w:val="24"/>
        </w:rPr>
        <w:t xml:space="preserve">Case study: North Central London Anticoagulation and Stroke Prevention services </w:t>
      </w:r>
    </w:p>
    <w:p w14:paraId="7CEE794B"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b/>
          <w:szCs w:val="24"/>
        </w:rPr>
      </w:pPr>
    </w:p>
    <w:p w14:paraId="63B01B72"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 xml:space="preserve">The North Central London Anticoagulation and Stroke Prevention Service (NCLASP) comprise services delivered in primary and secondary care. NCLASP is underpinned by a robust clinical governance framework, and has established a Clinical Governance Board. </w:t>
      </w:r>
    </w:p>
    <w:p w14:paraId="7619BF26"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
    <w:p w14:paraId="54C713BB"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 xml:space="preserve">Membership of this Board includes patients; hospital consultants (haematology and cardiovascular); anticoagulant practitioners from each CCG; senior pharmacists with educational remit; senior pharmacists with governance remit; a commissioner from each CCG; a clinical GP lead from each CCG; an academic health </w:t>
      </w:r>
      <w:proofErr w:type="spellStart"/>
      <w:r w:rsidRPr="00C823BE">
        <w:rPr>
          <w:rFonts w:asciiTheme="majorHAnsi" w:hAnsiTheme="majorHAnsi"/>
          <w:szCs w:val="24"/>
        </w:rPr>
        <w:t>informatist</w:t>
      </w:r>
      <w:proofErr w:type="spellEnd"/>
      <w:r w:rsidRPr="00C823BE">
        <w:rPr>
          <w:rFonts w:asciiTheme="majorHAnsi" w:hAnsiTheme="majorHAnsi"/>
          <w:szCs w:val="24"/>
        </w:rPr>
        <w:t>; an academic behavioural scientist and statistician; an academic legal advisor; an IT representative from Whittington Health.</w:t>
      </w:r>
    </w:p>
    <w:p w14:paraId="744CE1BE" w14:textId="77777777" w:rsidR="00C823BE" w:rsidRPr="00C823BE" w:rsidRDefault="00C823BE" w:rsidP="009E53F5">
      <w:pPr>
        <w:pStyle w:val="BodyText"/>
      </w:pPr>
    </w:p>
    <w:p w14:paraId="447D3D0B" w14:textId="77777777" w:rsidR="00C823BE" w:rsidRPr="00E71416" w:rsidRDefault="00C823BE" w:rsidP="009E53F5">
      <w:pPr>
        <w:pStyle w:val="BodyText"/>
        <w:rPr>
          <w:rFonts w:asciiTheme="majorHAnsi" w:hAnsiTheme="majorHAnsi"/>
        </w:rPr>
      </w:pPr>
      <w:r w:rsidRPr="00E71416">
        <w:rPr>
          <w:rFonts w:asciiTheme="majorHAnsi" w:hAnsiTheme="majorHAnsi"/>
        </w:rPr>
        <w:t xml:space="preserve">The Clinical Governance Board reports to the Clinical Governance Boards in the hospitals as well as the Medicines Management Boards within the CCGs. </w:t>
      </w:r>
    </w:p>
    <w:p w14:paraId="139BB520" w14:textId="77777777" w:rsidR="00C823BE" w:rsidRPr="00E71416" w:rsidRDefault="00C823BE" w:rsidP="009E53F5">
      <w:pPr>
        <w:pStyle w:val="BodyText"/>
        <w:rPr>
          <w:rFonts w:asciiTheme="majorHAnsi" w:hAnsiTheme="majorHAnsi"/>
        </w:rPr>
      </w:pPr>
    </w:p>
    <w:p w14:paraId="7DA2CD04" w14:textId="77777777" w:rsidR="00B13C81" w:rsidRDefault="00B13C81">
      <w:pPr>
        <w:rPr>
          <w:rFonts w:asciiTheme="majorHAnsi" w:eastAsia="Times New Roman" w:hAnsiTheme="majorHAnsi"/>
          <w:szCs w:val="24"/>
          <w:lang w:val="en"/>
        </w:rPr>
      </w:pPr>
      <w:r>
        <w:rPr>
          <w:rFonts w:asciiTheme="majorHAnsi" w:hAnsiTheme="majorHAnsi"/>
        </w:rPr>
        <w:br w:type="page"/>
      </w:r>
    </w:p>
    <w:p w14:paraId="57805634" w14:textId="70837169" w:rsidR="00C823BE" w:rsidRPr="00E71416" w:rsidRDefault="00C823BE" w:rsidP="009E53F5">
      <w:pPr>
        <w:pStyle w:val="BodyText"/>
        <w:rPr>
          <w:rFonts w:asciiTheme="majorHAnsi" w:hAnsiTheme="majorHAnsi"/>
        </w:rPr>
      </w:pPr>
      <w:r w:rsidRPr="00E71416">
        <w:rPr>
          <w:rFonts w:asciiTheme="majorHAnsi" w:hAnsiTheme="majorHAnsi"/>
        </w:rPr>
        <w:lastRenderedPageBreak/>
        <w:t>The clinical governance support offered to all clinic sites includes the following:</w:t>
      </w:r>
    </w:p>
    <w:p w14:paraId="7177F0F7" w14:textId="77777777" w:rsidR="00C823BE" w:rsidRPr="00C823BE" w:rsidRDefault="00C823BE" w:rsidP="009E53F5">
      <w:pPr>
        <w:pStyle w:val="BodyText"/>
      </w:pPr>
    </w:p>
    <w:p w14:paraId="21641909"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roofErr w:type="spellStart"/>
      <w:proofErr w:type="gramStart"/>
      <w:r w:rsidRPr="00C823BE">
        <w:rPr>
          <w:rFonts w:asciiTheme="majorHAnsi" w:hAnsiTheme="majorHAnsi"/>
          <w:szCs w:val="24"/>
        </w:rPr>
        <w:t>i</w:t>
      </w:r>
      <w:proofErr w:type="spellEnd"/>
      <w:r w:rsidRPr="00C823BE">
        <w:rPr>
          <w:rFonts w:asciiTheme="majorHAnsi" w:hAnsiTheme="majorHAnsi"/>
          <w:szCs w:val="24"/>
        </w:rPr>
        <w:t>)   Advice</w:t>
      </w:r>
      <w:proofErr w:type="gramEnd"/>
      <w:r w:rsidRPr="00C823BE">
        <w:rPr>
          <w:rFonts w:asciiTheme="majorHAnsi" w:hAnsiTheme="majorHAnsi"/>
          <w:szCs w:val="24"/>
        </w:rPr>
        <w:t xml:space="preserve"> on complying with NPSA guidance in a community setting together with audit.</w:t>
      </w:r>
    </w:p>
    <w:p w14:paraId="182137ED" w14:textId="77777777" w:rsidR="00C823BE" w:rsidRPr="00C823BE" w:rsidRDefault="00C823BE" w:rsidP="00C823BE">
      <w:pPr>
        <w:pStyle w:val="Hint-Bullet"/>
        <w:numPr>
          <w:ilvl w:val="0"/>
          <w:numId w:val="0"/>
        </w:numPr>
        <w:pBdr>
          <w:top w:val="single" w:sz="4" w:space="1" w:color="auto"/>
          <w:left w:val="single" w:sz="4" w:space="4" w:color="auto"/>
          <w:bottom w:val="single" w:sz="4" w:space="1" w:color="auto"/>
          <w:right w:val="single" w:sz="4" w:space="4" w:color="auto"/>
        </w:pBdr>
        <w:rPr>
          <w:rFonts w:asciiTheme="majorHAnsi" w:hAnsiTheme="majorHAnsi"/>
        </w:rPr>
      </w:pPr>
      <w:r w:rsidRPr="00C823BE">
        <w:rPr>
          <w:rFonts w:asciiTheme="majorHAnsi" w:hAnsiTheme="majorHAnsi"/>
        </w:rPr>
        <w:t>ii</w:t>
      </w:r>
      <w:proofErr w:type="gramStart"/>
      <w:r w:rsidRPr="00C823BE">
        <w:rPr>
          <w:rFonts w:asciiTheme="majorHAnsi" w:hAnsiTheme="majorHAnsi"/>
        </w:rPr>
        <w:t>)  Access</w:t>
      </w:r>
      <w:proofErr w:type="gramEnd"/>
      <w:r w:rsidRPr="00C823BE">
        <w:rPr>
          <w:rFonts w:asciiTheme="majorHAnsi" w:hAnsiTheme="majorHAnsi"/>
        </w:rPr>
        <w:t xml:space="preserve"> to INR result information by site, by INR range across the whole of North Central London Community sites. The Board receives </w:t>
      </w:r>
      <w:proofErr w:type="spellStart"/>
      <w:r w:rsidRPr="00C823BE">
        <w:rPr>
          <w:rFonts w:asciiTheme="majorHAnsi" w:hAnsiTheme="majorHAnsi"/>
        </w:rPr>
        <w:t>anonymised</w:t>
      </w:r>
      <w:proofErr w:type="spellEnd"/>
      <w:r w:rsidRPr="00C823BE">
        <w:rPr>
          <w:rFonts w:asciiTheme="majorHAnsi" w:hAnsiTheme="majorHAnsi"/>
        </w:rPr>
        <w:t xml:space="preserve"> INR data across all delivery sites in NC London – this forms a rich perspective of the anticoagulant and stroke prevention service by site, by target INR range and by total service. It helps the declared intent that the service standards should aspire to be the same high quality for the whole of North Central London.</w:t>
      </w:r>
    </w:p>
    <w:p w14:paraId="4D6B47C7"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iii) Access to collated information relating to NEQAS results and other quality measures</w:t>
      </w:r>
    </w:p>
    <w:p w14:paraId="27AD7E7A"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iv</w:t>
      </w:r>
      <w:proofErr w:type="gramStart"/>
      <w:r w:rsidRPr="00C823BE">
        <w:rPr>
          <w:rFonts w:asciiTheme="majorHAnsi" w:hAnsiTheme="majorHAnsi"/>
          <w:szCs w:val="24"/>
        </w:rPr>
        <w:t>)  Access</w:t>
      </w:r>
      <w:proofErr w:type="gramEnd"/>
      <w:r w:rsidRPr="00C823BE">
        <w:rPr>
          <w:rFonts w:asciiTheme="majorHAnsi" w:hAnsiTheme="majorHAnsi"/>
          <w:szCs w:val="24"/>
        </w:rPr>
        <w:t xml:space="preserve"> to quality measures of the educational processes</w:t>
      </w:r>
    </w:p>
    <w:p w14:paraId="45D9D859"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roofErr w:type="gramStart"/>
      <w:r w:rsidRPr="00C823BE">
        <w:rPr>
          <w:rFonts w:asciiTheme="majorHAnsi" w:hAnsiTheme="majorHAnsi"/>
          <w:szCs w:val="24"/>
        </w:rPr>
        <w:t>v)   Involvement</w:t>
      </w:r>
      <w:proofErr w:type="gramEnd"/>
      <w:r w:rsidRPr="00C823BE">
        <w:rPr>
          <w:rFonts w:asciiTheme="majorHAnsi" w:hAnsiTheme="majorHAnsi"/>
          <w:szCs w:val="24"/>
        </w:rPr>
        <w:t xml:space="preserve"> in novel techniques to explore quality in service delivery and benefit from the learning that accrues; these techniques include “Root Cause Analysis”, “Cognitive Work Analysis”.</w:t>
      </w:r>
    </w:p>
    <w:p w14:paraId="514DB9DA"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vi</w:t>
      </w:r>
      <w:proofErr w:type="gramStart"/>
      <w:r w:rsidRPr="00C823BE">
        <w:rPr>
          <w:rFonts w:asciiTheme="majorHAnsi" w:hAnsiTheme="majorHAnsi"/>
          <w:szCs w:val="24"/>
        </w:rPr>
        <w:t>)  Access</w:t>
      </w:r>
      <w:proofErr w:type="gramEnd"/>
      <w:r w:rsidRPr="00C823BE">
        <w:rPr>
          <w:rFonts w:asciiTheme="majorHAnsi" w:hAnsiTheme="majorHAnsi"/>
          <w:szCs w:val="24"/>
        </w:rPr>
        <w:t xml:space="preserve"> to Clinical Standard Operating Procedures (CSOP) and Site Specific Operating procedures (SSOP).</w:t>
      </w:r>
    </w:p>
    <w:p w14:paraId="2DDFD323"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vii</w:t>
      </w:r>
      <w:proofErr w:type="gramStart"/>
      <w:r w:rsidRPr="00C823BE">
        <w:rPr>
          <w:rFonts w:asciiTheme="majorHAnsi" w:hAnsiTheme="majorHAnsi"/>
          <w:szCs w:val="24"/>
        </w:rPr>
        <w:t>)  Optional</w:t>
      </w:r>
      <w:proofErr w:type="gramEnd"/>
      <w:r w:rsidRPr="00C823BE">
        <w:rPr>
          <w:rFonts w:asciiTheme="majorHAnsi" w:hAnsiTheme="majorHAnsi"/>
          <w:szCs w:val="24"/>
        </w:rPr>
        <w:t xml:space="preserve"> central clinical monitoring service, for audit and governance, by our anticoagulation experts</w:t>
      </w:r>
    </w:p>
    <w:p w14:paraId="7EB3B19D"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viii) Optional clinical support telephone/email service.</w:t>
      </w:r>
    </w:p>
    <w:p w14:paraId="4EB1D450"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ix) Optional site visits to troubleshoot or provide support</w:t>
      </w:r>
    </w:p>
    <w:p w14:paraId="172AD9B5" w14:textId="77777777" w:rsidR="00C823BE" w:rsidRPr="00C823BE" w:rsidRDefault="00C823BE" w:rsidP="00C823BE">
      <w:pPr>
        <w:rPr>
          <w:rFonts w:asciiTheme="majorHAnsi" w:hAnsiTheme="majorHAnsi"/>
          <w:szCs w:val="24"/>
        </w:rPr>
      </w:pPr>
    </w:p>
    <w:p w14:paraId="61EEA3A8" w14:textId="77777777" w:rsidR="00C823BE" w:rsidRPr="00C823BE" w:rsidRDefault="00C823BE" w:rsidP="00C823BE">
      <w:pPr>
        <w:rPr>
          <w:rFonts w:asciiTheme="majorHAnsi" w:hAnsiTheme="majorHAnsi"/>
          <w:szCs w:val="24"/>
        </w:rPr>
      </w:pPr>
    </w:p>
    <w:p w14:paraId="1B0958FF" w14:textId="77777777" w:rsidR="00C823BE" w:rsidRPr="00C823BE" w:rsidRDefault="00C823BE" w:rsidP="00C823BE">
      <w:pPr>
        <w:rPr>
          <w:rFonts w:asciiTheme="majorHAnsi" w:hAnsiTheme="majorHAnsi"/>
          <w:szCs w:val="24"/>
        </w:rPr>
      </w:pPr>
    </w:p>
    <w:p w14:paraId="50A7F6DE" w14:textId="63725569" w:rsidR="00C823BE" w:rsidRPr="00C823BE" w:rsidRDefault="009E53F5" w:rsidP="00C823BE">
      <w:pPr>
        <w:pBdr>
          <w:top w:val="single" w:sz="4" w:space="1" w:color="auto"/>
          <w:left w:val="single" w:sz="4" w:space="4" w:color="auto"/>
          <w:bottom w:val="single" w:sz="4" w:space="1" w:color="auto"/>
          <w:right w:val="single" w:sz="4" w:space="4" w:color="auto"/>
        </w:pBdr>
        <w:rPr>
          <w:rFonts w:asciiTheme="majorHAnsi" w:hAnsiTheme="majorHAnsi"/>
          <w:b/>
          <w:szCs w:val="24"/>
        </w:rPr>
      </w:pPr>
      <w:r>
        <w:rPr>
          <w:rFonts w:asciiTheme="majorHAnsi" w:hAnsiTheme="majorHAnsi"/>
          <w:b/>
          <w:szCs w:val="24"/>
        </w:rPr>
        <w:t>WHAT HAPPENS NEAR ME?</w:t>
      </w:r>
    </w:p>
    <w:p w14:paraId="56B68062"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Do you know the clinical governance arrangements for your local anticoagulant service? What do you consider are the strengths and weaknesses of this approach? How could it be improved?</w:t>
      </w:r>
    </w:p>
    <w:p w14:paraId="3268125C" w14:textId="77777777" w:rsidR="00C823BE" w:rsidRPr="00C823BE" w:rsidRDefault="00C823BE" w:rsidP="00C823BE">
      <w:pPr>
        <w:rPr>
          <w:rFonts w:asciiTheme="majorHAnsi" w:hAnsiTheme="majorHAnsi"/>
          <w:szCs w:val="24"/>
        </w:rPr>
      </w:pPr>
    </w:p>
    <w:p w14:paraId="5D951655" w14:textId="69A006AA" w:rsidR="00C823BE" w:rsidRPr="00C823BE" w:rsidRDefault="00B13C81" w:rsidP="00C823BE">
      <w:pPr>
        <w:rPr>
          <w:rFonts w:asciiTheme="majorHAnsi" w:hAnsiTheme="majorHAnsi"/>
          <w:b/>
          <w:szCs w:val="24"/>
        </w:rPr>
      </w:pPr>
      <w:r>
        <w:rPr>
          <w:rFonts w:asciiTheme="majorHAnsi" w:hAnsiTheme="majorHAnsi"/>
          <w:b/>
          <w:szCs w:val="24"/>
        </w:rPr>
        <w:t xml:space="preserve">14.1 </w:t>
      </w:r>
      <w:r w:rsidR="00C823BE" w:rsidRPr="00C823BE">
        <w:rPr>
          <w:rFonts w:asciiTheme="majorHAnsi" w:hAnsiTheme="majorHAnsi"/>
          <w:b/>
          <w:szCs w:val="24"/>
        </w:rPr>
        <w:t>NPSA – Quality standards for anticoagulation therapy</w:t>
      </w:r>
    </w:p>
    <w:p w14:paraId="3B869C96" w14:textId="77777777" w:rsidR="00C823BE" w:rsidRPr="00C823BE" w:rsidRDefault="00C823BE" w:rsidP="00C823BE">
      <w:pPr>
        <w:rPr>
          <w:rFonts w:asciiTheme="majorHAnsi" w:hAnsiTheme="majorHAnsi"/>
          <w:b/>
          <w:szCs w:val="24"/>
        </w:rPr>
      </w:pPr>
    </w:p>
    <w:p w14:paraId="3631FAF0" w14:textId="77777777" w:rsidR="00C823BE" w:rsidRPr="00C823BE" w:rsidRDefault="00C823BE" w:rsidP="00C823BE">
      <w:pPr>
        <w:rPr>
          <w:rFonts w:asciiTheme="majorHAnsi" w:hAnsiTheme="majorHAnsi"/>
          <w:szCs w:val="24"/>
        </w:rPr>
      </w:pPr>
      <w:r w:rsidRPr="00C823BE">
        <w:rPr>
          <w:rFonts w:asciiTheme="majorHAnsi" w:hAnsiTheme="majorHAnsi"/>
          <w:szCs w:val="24"/>
        </w:rPr>
        <w:t>The National Patient Safety Agency (NPSA) published a report in 2006 ‘Risk Assessment of anticoagulant Therapy.’ The report was developed after reports from hospital and the community highlighted that anticoagulants were a class of medication most commonly associated with fatal medication errors.</w:t>
      </w:r>
    </w:p>
    <w:p w14:paraId="367497DD" w14:textId="77777777" w:rsidR="00C823BE" w:rsidRPr="00C823BE" w:rsidRDefault="00C823BE" w:rsidP="00C823BE">
      <w:pPr>
        <w:rPr>
          <w:rFonts w:asciiTheme="majorHAnsi" w:hAnsiTheme="majorHAnsi"/>
          <w:szCs w:val="24"/>
        </w:rPr>
      </w:pPr>
    </w:p>
    <w:p w14:paraId="31F2C87C" w14:textId="77777777" w:rsidR="00C823BE" w:rsidRPr="00C823BE" w:rsidRDefault="00C823BE" w:rsidP="00C823BE">
      <w:pPr>
        <w:rPr>
          <w:rFonts w:asciiTheme="majorHAnsi" w:hAnsiTheme="majorHAnsi"/>
          <w:szCs w:val="24"/>
        </w:rPr>
      </w:pPr>
      <w:r w:rsidRPr="00C823BE">
        <w:rPr>
          <w:rFonts w:asciiTheme="majorHAnsi" w:hAnsiTheme="majorHAnsi"/>
          <w:szCs w:val="24"/>
        </w:rPr>
        <w:t xml:space="preserve">The NHS Litigation Authority reported that medication errors involving anticoagulants fell within the top10 causes of claims against NHS Trusts and between 1996 and </w:t>
      </w:r>
      <w:proofErr w:type="gramStart"/>
      <w:r w:rsidRPr="00C823BE">
        <w:rPr>
          <w:rFonts w:asciiTheme="majorHAnsi" w:hAnsiTheme="majorHAnsi"/>
          <w:szCs w:val="24"/>
        </w:rPr>
        <w:t>2002,</w:t>
      </w:r>
      <w:proofErr w:type="gramEnd"/>
      <w:r w:rsidRPr="00C823BE">
        <w:rPr>
          <w:rFonts w:asciiTheme="majorHAnsi" w:hAnsiTheme="majorHAnsi"/>
          <w:szCs w:val="24"/>
        </w:rPr>
        <w:t xml:space="preserve"> there were 480 cases of avoidable patient harm from the use of anticoagulants. In addition, 120 of these were fatal – 77% were related specifically to warfarin use.</w:t>
      </w:r>
    </w:p>
    <w:p w14:paraId="4A0216A9" w14:textId="77777777" w:rsidR="00C823BE" w:rsidRPr="00C823BE" w:rsidRDefault="00C823BE" w:rsidP="00C823BE">
      <w:pPr>
        <w:rPr>
          <w:rFonts w:asciiTheme="majorHAnsi" w:hAnsiTheme="majorHAnsi"/>
          <w:szCs w:val="24"/>
        </w:rPr>
      </w:pPr>
    </w:p>
    <w:p w14:paraId="39A1EC25" w14:textId="77777777" w:rsidR="00B13C81" w:rsidRDefault="00B13C81">
      <w:pPr>
        <w:rPr>
          <w:rFonts w:asciiTheme="majorHAnsi" w:hAnsiTheme="majorHAnsi"/>
          <w:szCs w:val="24"/>
        </w:rPr>
      </w:pPr>
      <w:r>
        <w:rPr>
          <w:rFonts w:asciiTheme="majorHAnsi" w:hAnsiTheme="majorHAnsi"/>
          <w:szCs w:val="24"/>
        </w:rPr>
        <w:br w:type="page"/>
      </w:r>
    </w:p>
    <w:p w14:paraId="4D2C3486" w14:textId="3B2C9D79" w:rsidR="00C823BE" w:rsidRPr="00C823BE" w:rsidRDefault="00C823BE" w:rsidP="00C823BE">
      <w:pPr>
        <w:rPr>
          <w:rFonts w:asciiTheme="majorHAnsi" w:hAnsiTheme="majorHAnsi"/>
          <w:szCs w:val="24"/>
        </w:rPr>
      </w:pPr>
      <w:r w:rsidRPr="00C823BE">
        <w:rPr>
          <w:rFonts w:asciiTheme="majorHAnsi" w:hAnsiTheme="majorHAnsi"/>
          <w:szCs w:val="24"/>
        </w:rPr>
        <w:lastRenderedPageBreak/>
        <w:t>A further NPSA guideline followed and was published in 2007 ‘Actions that can make anticoagulant therapy safer – Patient safety alert’. This recommended actions to reduce the risk o</w:t>
      </w:r>
      <w:r w:rsidR="009E53F5">
        <w:rPr>
          <w:rFonts w:asciiTheme="majorHAnsi" w:hAnsiTheme="majorHAnsi"/>
          <w:szCs w:val="24"/>
        </w:rPr>
        <w:t>f avoidable patient harm</w:t>
      </w:r>
      <w:r w:rsidRPr="00C823BE">
        <w:rPr>
          <w:rFonts w:asciiTheme="majorHAnsi" w:hAnsiTheme="majorHAnsi"/>
          <w:szCs w:val="24"/>
        </w:rPr>
        <w:t xml:space="preserve">. </w:t>
      </w:r>
    </w:p>
    <w:p w14:paraId="33E7DE6F" w14:textId="77777777" w:rsidR="00C823BE" w:rsidRPr="00C823BE" w:rsidRDefault="00C823BE" w:rsidP="00C823BE">
      <w:pPr>
        <w:rPr>
          <w:rFonts w:asciiTheme="majorHAnsi" w:hAnsiTheme="majorHAnsi"/>
          <w:szCs w:val="24"/>
        </w:rPr>
      </w:pPr>
    </w:p>
    <w:p w14:paraId="614D156C"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Ensure all staff have received appropriate training and have the required work competences</w:t>
      </w:r>
    </w:p>
    <w:p w14:paraId="653BCCEA"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Undertake regular service audit; act on audit results to improve anticoagulation service.</w:t>
      </w:r>
    </w:p>
    <w:p w14:paraId="42311070"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Review and update written procedures and clinical protocols</w:t>
      </w:r>
    </w:p>
    <w:p w14:paraId="6F5073F3"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Be aware of potential interactions and how you should manage patients who take interacting drugs.</w:t>
      </w:r>
    </w:p>
    <w:p w14:paraId="7C7D1441"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Ensure patients are educated about anticoagulation at discharge, at the first clinic appointment and throughout treatment course</w:t>
      </w:r>
    </w:p>
    <w:p w14:paraId="657EFFDE"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 xml:space="preserve">Ensure patients receiving dental treatment are managed in an evidence-based way. </w:t>
      </w:r>
    </w:p>
    <w:p w14:paraId="542AC409"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 xml:space="preserve">Ensure INR is checked before issuing or dispensing anticoagulant prescriptions. </w:t>
      </w:r>
    </w:p>
    <w:p w14:paraId="07AF65B0"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Standardised supply/use of 1mg, 3mg, 5mg (some CCGs do not allow routine prescribing of 0.5mg)</w:t>
      </w:r>
    </w:p>
    <w:p w14:paraId="6EDCD14C"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Promote the use of safe written procedures for the administration of anticoagulants in social care settings</w:t>
      </w:r>
    </w:p>
    <w:p w14:paraId="285651F0" w14:textId="34438811" w:rsidR="00C823BE" w:rsidRPr="00C823BE" w:rsidRDefault="00C823BE" w:rsidP="00C823BE">
      <w:pPr>
        <w:rPr>
          <w:rFonts w:asciiTheme="majorHAnsi" w:hAnsiTheme="majorHAnsi"/>
          <w:b/>
          <w:szCs w:val="24"/>
        </w:rPr>
      </w:pPr>
      <w:r w:rsidRPr="00C823BE">
        <w:rPr>
          <w:rFonts w:asciiTheme="majorHAnsi" w:hAnsiTheme="majorHAnsi"/>
          <w:b/>
          <w:szCs w:val="24"/>
        </w:rPr>
        <w:t>NPSA – Actions that can make anticoagulation safer</w:t>
      </w:r>
    </w:p>
    <w:p w14:paraId="12922B73" w14:textId="77777777" w:rsidR="00C823BE" w:rsidRPr="00C823BE" w:rsidRDefault="00C823BE" w:rsidP="00C823BE">
      <w:pPr>
        <w:rPr>
          <w:rFonts w:asciiTheme="majorHAnsi" w:hAnsiTheme="majorHAnsi"/>
          <w:szCs w:val="24"/>
        </w:rPr>
      </w:pPr>
    </w:p>
    <w:p w14:paraId="0C99844B"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b/>
          <w:szCs w:val="24"/>
        </w:rPr>
      </w:pPr>
      <w:r w:rsidRPr="00C823BE">
        <w:rPr>
          <w:rFonts w:asciiTheme="majorHAnsi" w:hAnsiTheme="majorHAnsi"/>
          <w:b/>
          <w:szCs w:val="24"/>
        </w:rPr>
        <w:t>Required reading</w:t>
      </w:r>
    </w:p>
    <w:p w14:paraId="7874D67B" w14:textId="165F53CF" w:rsidR="00C823BE" w:rsidRPr="00C823BE" w:rsidRDefault="009E53F5"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Pr>
          <w:rFonts w:asciiTheme="majorHAnsi" w:hAnsiTheme="majorHAnsi"/>
          <w:szCs w:val="24"/>
        </w:rPr>
        <w:t>Now p</w:t>
      </w:r>
      <w:r w:rsidR="00C823BE" w:rsidRPr="00C823BE">
        <w:rPr>
          <w:rFonts w:asciiTheme="majorHAnsi" w:hAnsiTheme="majorHAnsi"/>
          <w:szCs w:val="24"/>
        </w:rPr>
        <w:t xml:space="preserve">lease review the NPSA’s ‘Actions that can make anticoagulant therapy safer’ available at </w:t>
      </w:r>
      <w:hyperlink r:id="rId11" w:history="1">
        <w:r w:rsidR="00C823BE" w:rsidRPr="00C823BE">
          <w:rPr>
            <w:rStyle w:val="Hyperlink"/>
            <w:rFonts w:asciiTheme="majorHAnsi" w:hAnsiTheme="majorHAnsi"/>
            <w:szCs w:val="24"/>
          </w:rPr>
          <w:t>http://www.nrls.npsa.nhs.uk/resources/?entryid45=59814</w:t>
        </w:r>
      </w:hyperlink>
      <w:r w:rsidR="00C823BE" w:rsidRPr="00C823BE">
        <w:rPr>
          <w:rFonts w:asciiTheme="majorHAnsi" w:hAnsiTheme="majorHAnsi"/>
          <w:szCs w:val="24"/>
        </w:rPr>
        <w:t xml:space="preserve">. Note that the NPSA has now transferred to </w:t>
      </w:r>
      <w:r w:rsidR="00C823BE" w:rsidRPr="00C823BE">
        <w:rPr>
          <w:rFonts w:asciiTheme="majorHAnsi" w:eastAsiaTheme="minorEastAsia" w:hAnsiTheme="majorHAnsi" w:cs="Arial"/>
          <w:szCs w:val="24"/>
          <w:lang w:val="en-US"/>
        </w:rPr>
        <w:t>the NHS Commissioning Board Special Health Authority)</w:t>
      </w:r>
    </w:p>
    <w:p w14:paraId="35553774" w14:textId="77777777" w:rsidR="00C823BE" w:rsidRPr="00C823BE" w:rsidRDefault="00C823BE" w:rsidP="00C823BE">
      <w:pPr>
        <w:rPr>
          <w:rFonts w:asciiTheme="majorHAnsi" w:hAnsiTheme="majorHAnsi"/>
          <w:szCs w:val="24"/>
        </w:rPr>
      </w:pPr>
    </w:p>
    <w:p w14:paraId="213D1FE7" w14:textId="5507A690" w:rsidR="00C823BE" w:rsidRPr="00C823BE" w:rsidRDefault="009E53F5" w:rsidP="00C823BE">
      <w:pPr>
        <w:pBdr>
          <w:top w:val="single" w:sz="4" w:space="1" w:color="auto"/>
          <w:left w:val="single" w:sz="4" w:space="4" w:color="auto"/>
          <w:bottom w:val="single" w:sz="4" w:space="1" w:color="auto"/>
          <w:right w:val="single" w:sz="4" w:space="4" w:color="auto"/>
        </w:pBdr>
        <w:rPr>
          <w:rFonts w:asciiTheme="majorHAnsi" w:hAnsiTheme="majorHAnsi"/>
          <w:b/>
          <w:szCs w:val="24"/>
        </w:rPr>
      </w:pPr>
      <w:r>
        <w:rPr>
          <w:rFonts w:asciiTheme="majorHAnsi" w:hAnsiTheme="majorHAnsi"/>
          <w:b/>
          <w:szCs w:val="24"/>
        </w:rPr>
        <w:t>WHAT HAPPENS NEAR ME?</w:t>
      </w:r>
    </w:p>
    <w:p w14:paraId="40FDB4B0"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This NPSA action list should be considered when implementing and reviewing oral anticoagulation services. How does your service comply with these recommendations? Draw up a brief list of action points needed to ensure that your service complies with these recommendations.</w:t>
      </w:r>
    </w:p>
    <w:p w14:paraId="6009A09F" w14:textId="23B8535E" w:rsidR="00C823BE" w:rsidRPr="00C823BE" w:rsidRDefault="00C823BE" w:rsidP="00C823BE">
      <w:pPr>
        <w:rPr>
          <w:rFonts w:asciiTheme="majorHAnsi" w:hAnsiTheme="majorHAnsi"/>
          <w:b/>
          <w:szCs w:val="24"/>
        </w:rPr>
      </w:pPr>
    </w:p>
    <w:p w14:paraId="4E130C7A" w14:textId="77777777" w:rsidR="00C823BE" w:rsidRPr="00C823BE" w:rsidRDefault="00C823BE" w:rsidP="00C823BE">
      <w:pPr>
        <w:rPr>
          <w:rFonts w:asciiTheme="majorHAnsi" w:hAnsiTheme="majorHAnsi"/>
          <w:b/>
          <w:szCs w:val="24"/>
        </w:rPr>
      </w:pPr>
    </w:p>
    <w:p w14:paraId="5127A0E0" w14:textId="77777777" w:rsidR="00B13C81" w:rsidRDefault="00B13C81">
      <w:pPr>
        <w:rPr>
          <w:rFonts w:asciiTheme="majorHAnsi" w:hAnsiTheme="majorHAnsi"/>
          <w:b/>
          <w:szCs w:val="24"/>
        </w:rPr>
      </w:pPr>
      <w:r>
        <w:rPr>
          <w:rFonts w:asciiTheme="majorHAnsi" w:hAnsiTheme="majorHAnsi"/>
          <w:b/>
          <w:szCs w:val="24"/>
        </w:rPr>
        <w:br w:type="page"/>
      </w:r>
    </w:p>
    <w:p w14:paraId="6C63E80C" w14:textId="0B4AD705" w:rsidR="00C823BE" w:rsidRPr="00C823BE" w:rsidRDefault="00B13C81" w:rsidP="00C823BE">
      <w:pPr>
        <w:rPr>
          <w:rFonts w:asciiTheme="majorHAnsi" w:hAnsiTheme="majorHAnsi"/>
          <w:b/>
          <w:szCs w:val="24"/>
        </w:rPr>
      </w:pPr>
      <w:r>
        <w:rPr>
          <w:rFonts w:asciiTheme="majorHAnsi" w:hAnsiTheme="majorHAnsi"/>
          <w:b/>
          <w:szCs w:val="24"/>
        </w:rPr>
        <w:lastRenderedPageBreak/>
        <w:t xml:space="preserve">14.2 </w:t>
      </w:r>
      <w:r w:rsidR="00C823BE" w:rsidRPr="00C823BE">
        <w:rPr>
          <w:rFonts w:asciiTheme="majorHAnsi" w:hAnsiTheme="majorHAnsi"/>
          <w:b/>
          <w:szCs w:val="24"/>
        </w:rPr>
        <w:t>How do we measure the quality of anticoagulant treatment?</w:t>
      </w:r>
    </w:p>
    <w:p w14:paraId="4FCA10F7" w14:textId="77777777" w:rsidR="00C823BE" w:rsidRPr="00C823BE" w:rsidRDefault="00C823BE" w:rsidP="00C823BE">
      <w:pPr>
        <w:rPr>
          <w:rFonts w:asciiTheme="majorHAnsi" w:hAnsiTheme="majorHAnsi"/>
          <w:b/>
          <w:szCs w:val="24"/>
        </w:rPr>
      </w:pPr>
    </w:p>
    <w:p w14:paraId="15F9B045" w14:textId="2926B68C" w:rsidR="00C823BE" w:rsidRPr="00C823BE" w:rsidRDefault="00C823BE" w:rsidP="00C823BE">
      <w:pPr>
        <w:rPr>
          <w:rFonts w:asciiTheme="majorHAnsi" w:hAnsiTheme="majorHAnsi"/>
          <w:szCs w:val="24"/>
        </w:rPr>
      </w:pPr>
      <w:proofErr w:type="spellStart"/>
      <w:r w:rsidRPr="00C823BE">
        <w:rPr>
          <w:rFonts w:asciiTheme="majorHAnsi" w:hAnsiTheme="majorHAnsi"/>
          <w:szCs w:val="24"/>
        </w:rPr>
        <w:t>Ongoing</w:t>
      </w:r>
      <w:proofErr w:type="spellEnd"/>
      <w:r w:rsidRPr="00C823BE">
        <w:rPr>
          <w:rFonts w:asciiTheme="majorHAnsi" w:hAnsiTheme="majorHAnsi"/>
          <w:szCs w:val="24"/>
        </w:rPr>
        <w:t xml:space="preserve"> audit of anticoagulation control is essential to ensure the safety of the service. The NPSA (now the National Reporting and Learning System in the NHS Commissioning Board Special Health Authority) has determined audit criteria to assess the quality of</w:t>
      </w:r>
      <w:r w:rsidR="009E53F5">
        <w:rPr>
          <w:rFonts w:asciiTheme="majorHAnsi" w:hAnsiTheme="majorHAnsi"/>
          <w:szCs w:val="24"/>
        </w:rPr>
        <w:t xml:space="preserve"> anticoagulant treatment</w:t>
      </w:r>
      <w:r w:rsidRPr="00C823BE">
        <w:rPr>
          <w:rFonts w:asciiTheme="majorHAnsi" w:hAnsiTheme="majorHAnsi"/>
          <w:szCs w:val="24"/>
        </w:rPr>
        <w:t>.</w:t>
      </w:r>
    </w:p>
    <w:p w14:paraId="26EC070F" w14:textId="77777777" w:rsidR="00C823BE" w:rsidRPr="00C823BE" w:rsidRDefault="00C823BE" w:rsidP="00C823BE">
      <w:pPr>
        <w:rPr>
          <w:rFonts w:asciiTheme="majorHAnsi" w:hAnsiTheme="majorHAnsi"/>
          <w:szCs w:val="24"/>
        </w:rPr>
      </w:pPr>
    </w:p>
    <w:p w14:paraId="47D78292" w14:textId="77777777" w:rsidR="00C823BE" w:rsidRPr="00C823BE" w:rsidRDefault="00C823BE" w:rsidP="00C823BE">
      <w:pPr>
        <w:pStyle w:val="ListParagraph"/>
        <w:widowControl w:val="0"/>
        <w:numPr>
          <w:ilvl w:val="0"/>
          <w:numId w:val="20"/>
        </w:numPr>
        <w:pBdr>
          <w:top w:val="single" w:sz="4" w:space="1" w:color="auto"/>
          <w:left w:val="single" w:sz="4" w:space="4" w:color="auto"/>
          <w:bottom w:val="single" w:sz="4" w:space="1" w:color="auto"/>
          <w:right w:val="single" w:sz="4" w:space="4" w:color="auto"/>
        </w:pBdr>
        <w:autoSpaceDE w:val="0"/>
        <w:autoSpaceDN w:val="0"/>
        <w:adjustRightInd w:val="0"/>
        <w:ind w:left="357" w:hanging="357"/>
        <w:contextualSpacing w:val="0"/>
        <w:rPr>
          <w:rFonts w:asciiTheme="majorHAnsi" w:hAnsiTheme="majorHAnsi"/>
          <w:szCs w:val="24"/>
        </w:rPr>
      </w:pPr>
      <w:r w:rsidRPr="00C823BE">
        <w:rPr>
          <w:rFonts w:asciiTheme="majorHAnsi" w:eastAsiaTheme="minorEastAsia" w:hAnsiTheme="majorHAnsi" w:cs="Times"/>
          <w:szCs w:val="24"/>
          <w:lang w:val="en-US"/>
        </w:rPr>
        <w:t xml:space="preserve">Percentage of patients suffering adverse outcomes, </w:t>
      </w:r>
      <w:proofErr w:type="spellStart"/>
      <w:r w:rsidRPr="00C823BE">
        <w:rPr>
          <w:rFonts w:asciiTheme="majorHAnsi" w:eastAsiaTheme="minorEastAsia" w:hAnsiTheme="majorHAnsi" w:cs="Times"/>
          <w:szCs w:val="24"/>
          <w:lang w:val="en-US"/>
        </w:rPr>
        <w:t>categorised</w:t>
      </w:r>
      <w:proofErr w:type="spellEnd"/>
      <w:r w:rsidRPr="00C823BE">
        <w:rPr>
          <w:rFonts w:asciiTheme="majorHAnsi" w:eastAsiaTheme="minorEastAsia" w:hAnsiTheme="majorHAnsi" w:cs="Times"/>
          <w:szCs w:val="24"/>
          <w:lang w:val="en-US"/>
        </w:rPr>
        <w:t xml:space="preserve"> by type, e.g. major bleed</w:t>
      </w:r>
    </w:p>
    <w:p w14:paraId="31B8F6C1" w14:textId="77777777" w:rsidR="00C823BE" w:rsidRPr="00C823BE" w:rsidRDefault="00C823BE" w:rsidP="00C823BE">
      <w:pPr>
        <w:pStyle w:val="ListParagraph"/>
        <w:widowControl w:val="0"/>
        <w:numPr>
          <w:ilvl w:val="0"/>
          <w:numId w:val="20"/>
        </w:numPr>
        <w:pBdr>
          <w:top w:val="single" w:sz="4" w:space="1" w:color="auto"/>
          <w:left w:val="single" w:sz="4" w:space="4" w:color="auto"/>
          <w:bottom w:val="single" w:sz="4" w:space="1" w:color="auto"/>
          <w:right w:val="single" w:sz="4" w:space="4" w:color="auto"/>
        </w:pBdr>
        <w:autoSpaceDE w:val="0"/>
        <w:autoSpaceDN w:val="0"/>
        <w:adjustRightInd w:val="0"/>
        <w:ind w:left="357" w:hanging="357"/>
        <w:contextualSpacing w:val="0"/>
        <w:rPr>
          <w:rFonts w:asciiTheme="majorHAnsi" w:hAnsiTheme="majorHAnsi"/>
          <w:szCs w:val="24"/>
        </w:rPr>
      </w:pPr>
      <w:r w:rsidRPr="00C823BE">
        <w:rPr>
          <w:rFonts w:asciiTheme="majorHAnsi" w:hAnsiTheme="majorHAnsi"/>
          <w:szCs w:val="24"/>
        </w:rPr>
        <w:t xml:space="preserve">Percentage of INRs &gt;1.0 unit below target </w:t>
      </w:r>
    </w:p>
    <w:p w14:paraId="1FDF0A2E" w14:textId="77777777" w:rsidR="00C823BE" w:rsidRPr="00C823BE" w:rsidRDefault="00C823BE" w:rsidP="00C823BE">
      <w:pPr>
        <w:numPr>
          <w:ilvl w:val="0"/>
          <w:numId w:val="20"/>
        </w:numPr>
        <w:pBdr>
          <w:top w:val="single" w:sz="4" w:space="1" w:color="auto"/>
          <w:left w:val="single" w:sz="4" w:space="4" w:color="auto"/>
          <w:bottom w:val="single" w:sz="4" w:space="1" w:color="auto"/>
          <w:right w:val="single" w:sz="4" w:space="4" w:color="auto"/>
        </w:pBdr>
        <w:ind w:left="357" w:hanging="357"/>
        <w:rPr>
          <w:rFonts w:asciiTheme="majorHAnsi" w:hAnsiTheme="majorHAnsi"/>
          <w:szCs w:val="24"/>
        </w:rPr>
      </w:pPr>
      <w:r w:rsidRPr="00C823BE">
        <w:rPr>
          <w:rFonts w:asciiTheme="majorHAnsi" w:hAnsiTheme="majorHAnsi"/>
          <w:szCs w:val="24"/>
        </w:rPr>
        <w:t>Percentage of INRs &gt;5.0</w:t>
      </w:r>
    </w:p>
    <w:p w14:paraId="4A9645CD" w14:textId="77777777" w:rsidR="00C823BE" w:rsidRPr="00C823BE" w:rsidRDefault="00C823BE" w:rsidP="00C823BE">
      <w:pPr>
        <w:numPr>
          <w:ilvl w:val="0"/>
          <w:numId w:val="20"/>
        </w:numPr>
        <w:pBdr>
          <w:top w:val="single" w:sz="4" w:space="1" w:color="auto"/>
          <w:left w:val="single" w:sz="4" w:space="4" w:color="auto"/>
          <w:bottom w:val="single" w:sz="4" w:space="1" w:color="auto"/>
          <w:right w:val="single" w:sz="4" w:space="4" w:color="auto"/>
        </w:pBdr>
        <w:ind w:left="357" w:hanging="357"/>
        <w:rPr>
          <w:rFonts w:asciiTheme="majorHAnsi" w:hAnsiTheme="majorHAnsi"/>
          <w:szCs w:val="24"/>
        </w:rPr>
      </w:pPr>
      <w:r w:rsidRPr="00C823BE">
        <w:rPr>
          <w:rFonts w:asciiTheme="majorHAnsi" w:hAnsiTheme="majorHAnsi"/>
          <w:szCs w:val="24"/>
        </w:rPr>
        <w:t>Percentage of INRs &gt;8.0</w:t>
      </w:r>
    </w:p>
    <w:p w14:paraId="0200A111" w14:textId="77777777" w:rsidR="00C823BE" w:rsidRPr="00C823BE" w:rsidRDefault="00C823BE" w:rsidP="00C823BE">
      <w:pPr>
        <w:pStyle w:val="ListParagraph"/>
        <w:widowControl w:val="0"/>
        <w:numPr>
          <w:ilvl w:val="0"/>
          <w:numId w:val="20"/>
        </w:numPr>
        <w:pBdr>
          <w:top w:val="single" w:sz="4" w:space="1" w:color="auto"/>
          <w:left w:val="single" w:sz="4" w:space="4" w:color="auto"/>
          <w:bottom w:val="single" w:sz="4" w:space="1" w:color="auto"/>
          <w:right w:val="single" w:sz="4" w:space="4" w:color="auto"/>
        </w:pBdr>
        <w:autoSpaceDE w:val="0"/>
        <w:autoSpaceDN w:val="0"/>
        <w:adjustRightInd w:val="0"/>
        <w:ind w:left="357" w:hanging="357"/>
        <w:contextualSpacing w:val="0"/>
        <w:rPr>
          <w:rFonts w:asciiTheme="majorHAnsi" w:hAnsiTheme="majorHAnsi"/>
          <w:szCs w:val="24"/>
        </w:rPr>
      </w:pPr>
      <w:r w:rsidRPr="00C823BE">
        <w:rPr>
          <w:rFonts w:asciiTheme="majorHAnsi" w:eastAsiaTheme="minorEastAsia" w:hAnsiTheme="majorHAnsi" w:cs="Times"/>
          <w:szCs w:val="24"/>
          <w:lang w:val="en-US"/>
        </w:rPr>
        <w:t xml:space="preserve">Proportion of patient-time in therapeutic range </w:t>
      </w:r>
      <w:r w:rsidRPr="00C823BE">
        <w:rPr>
          <w:rFonts w:asciiTheme="majorHAnsi" w:eastAsiaTheme="minorEastAsia" w:hAnsiTheme="majorHAnsi" w:cs="Times"/>
          <w:b/>
          <w:szCs w:val="24"/>
          <w:lang w:val="en-US"/>
        </w:rPr>
        <w:t>or</w:t>
      </w:r>
      <w:r w:rsidRPr="00C823BE">
        <w:rPr>
          <w:rFonts w:asciiTheme="majorHAnsi" w:eastAsiaTheme="minorEastAsia" w:hAnsiTheme="majorHAnsi" w:cs="Times"/>
          <w:szCs w:val="24"/>
          <w:lang w:val="en-US"/>
        </w:rPr>
        <w:t xml:space="preserve"> the percentage of INRs in range</w:t>
      </w:r>
    </w:p>
    <w:p w14:paraId="6D2FC99D" w14:textId="218DC2F9" w:rsidR="00C823BE" w:rsidRPr="00C823BE" w:rsidRDefault="00C823BE" w:rsidP="00C823BE">
      <w:pPr>
        <w:rPr>
          <w:rFonts w:asciiTheme="majorHAnsi" w:hAnsiTheme="majorHAnsi"/>
          <w:b/>
          <w:szCs w:val="24"/>
        </w:rPr>
      </w:pPr>
      <w:r w:rsidRPr="00C823BE">
        <w:rPr>
          <w:rFonts w:asciiTheme="majorHAnsi" w:hAnsiTheme="majorHAnsi"/>
          <w:b/>
          <w:szCs w:val="24"/>
        </w:rPr>
        <w:t>NPSA audit criteria for assessing the quality of anticoagulant treatment</w:t>
      </w:r>
    </w:p>
    <w:p w14:paraId="5D566DF8" w14:textId="77777777" w:rsidR="00C823BE" w:rsidRPr="00C823BE" w:rsidRDefault="00C823BE" w:rsidP="00C823BE">
      <w:pPr>
        <w:pStyle w:val="NormalWeb"/>
        <w:rPr>
          <w:rFonts w:asciiTheme="majorHAnsi" w:hAnsiTheme="majorHAnsi"/>
          <w:sz w:val="24"/>
          <w:szCs w:val="24"/>
        </w:rPr>
      </w:pPr>
      <w:r w:rsidRPr="00C823BE">
        <w:rPr>
          <w:rFonts w:asciiTheme="majorHAnsi" w:hAnsiTheme="majorHAnsi"/>
          <w:sz w:val="24"/>
          <w:szCs w:val="24"/>
        </w:rPr>
        <w:t xml:space="preserve">The British Committee for Standards in Haematology recommend that an individual patient should be in-range </w:t>
      </w:r>
      <w:r w:rsidRPr="00C823BE">
        <w:rPr>
          <w:rFonts w:asciiTheme="majorHAnsi" w:hAnsiTheme="majorHAnsi"/>
          <w:b/>
          <w:sz w:val="24"/>
          <w:szCs w:val="24"/>
        </w:rPr>
        <w:t>at least 60%</w:t>
      </w:r>
      <w:r w:rsidRPr="00C823BE">
        <w:rPr>
          <w:rFonts w:asciiTheme="majorHAnsi" w:hAnsiTheme="majorHAnsi"/>
          <w:sz w:val="24"/>
          <w:szCs w:val="24"/>
        </w:rPr>
        <w:t xml:space="preserve"> of the time.</w:t>
      </w:r>
    </w:p>
    <w:p w14:paraId="57C59D15" w14:textId="0A9347E8" w:rsidR="00C823BE" w:rsidRPr="009E53F5" w:rsidRDefault="00C823BE" w:rsidP="009E53F5">
      <w:pPr>
        <w:pStyle w:val="BodyText"/>
        <w:rPr>
          <w:rFonts w:asciiTheme="majorHAnsi" w:hAnsiTheme="majorHAnsi"/>
        </w:rPr>
      </w:pPr>
      <w:r w:rsidRPr="009E53F5">
        <w:rPr>
          <w:rFonts w:asciiTheme="majorHAnsi" w:hAnsiTheme="majorHAnsi"/>
        </w:rPr>
        <w:t>For an individual patient, the time in therapeutic range (TTR) is the preferred measure of INR control.  This involves linear interpolation of the observed INR values for each patient. TRR is defined as the number of patient days spent in therapeutic range divided by the total number of patient days in</w:t>
      </w:r>
      <w:r w:rsidR="009E53F5">
        <w:rPr>
          <w:rFonts w:asciiTheme="majorHAnsi" w:hAnsiTheme="majorHAnsi"/>
        </w:rPr>
        <w:t xml:space="preserve"> same time period period</w:t>
      </w:r>
      <w:r w:rsidRPr="009E53F5">
        <w:rPr>
          <w:rFonts w:asciiTheme="majorHAnsi" w:hAnsiTheme="majorHAnsi"/>
        </w:rPr>
        <w:t xml:space="preserve">. </w:t>
      </w:r>
    </w:p>
    <w:p w14:paraId="53280E3D" w14:textId="77777777" w:rsidR="00C823BE" w:rsidRPr="009E53F5" w:rsidRDefault="00C823BE" w:rsidP="009E53F5">
      <w:pPr>
        <w:pStyle w:val="BodyText"/>
        <w:rPr>
          <w:rFonts w:asciiTheme="majorHAnsi" w:hAnsiTheme="majorHAnsi"/>
        </w:rPr>
      </w:pPr>
    </w:p>
    <w:p w14:paraId="42B70B4F" w14:textId="77777777" w:rsidR="00C823BE" w:rsidRPr="009E53F5" w:rsidRDefault="00C823BE" w:rsidP="009E53F5">
      <w:pPr>
        <w:pStyle w:val="ListParagraph"/>
        <w:numPr>
          <w:ilvl w:val="0"/>
          <w:numId w:val="26"/>
        </w:numPr>
        <w:pBdr>
          <w:top w:val="single" w:sz="4" w:space="1" w:color="auto"/>
          <w:left w:val="single" w:sz="4" w:space="4" w:color="auto"/>
          <w:bottom w:val="single" w:sz="4" w:space="1" w:color="auto"/>
          <w:right w:val="single" w:sz="4" w:space="4" w:color="auto"/>
        </w:pBdr>
        <w:rPr>
          <w:rFonts w:asciiTheme="majorHAnsi" w:hAnsiTheme="majorHAnsi"/>
          <w:szCs w:val="24"/>
        </w:rPr>
      </w:pPr>
      <w:r w:rsidRPr="009E53F5">
        <w:rPr>
          <w:rFonts w:asciiTheme="majorHAnsi" w:hAnsiTheme="majorHAnsi"/>
          <w:szCs w:val="24"/>
        </w:rPr>
        <w:t>Plot INR results against time</w:t>
      </w:r>
    </w:p>
    <w:p w14:paraId="0339A4AD" w14:textId="5BEAA27B" w:rsidR="00C823BE" w:rsidRPr="009E53F5" w:rsidRDefault="00C823BE" w:rsidP="009E53F5">
      <w:pPr>
        <w:pStyle w:val="ListParagraph"/>
        <w:numPr>
          <w:ilvl w:val="0"/>
          <w:numId w:val="26"/>
        </w:numPr>
        <w:pBdr>
          <w:top w:val="single" w:sz="4" w:space="1" w:color="auto"/>
          <w:left w:val="single" w:sz="4" w:space="4" w:color="auto"/>
          <w:bottom w:val="single" w:sz="4" w:space="1" w:color="auto"/>
          <w:right w:val="single" w:sz="4" w:space="4" w:color="auto"/>
        </w:pBdr>
        <w:rPr>
          <w:rFonts w:asciiTheme="majorHAnsi" w:hAnsiTheme="majorHAnsi"/>
          <w:szCs w:val="24"/>
        </w:rPr>
      </w:pPr>
      <w:r w:rsidRPr="009E53F5">
        <w:rPr>
          <w:rFonts w:asciiTheme="majorHAnsi" w:hAnsiTheme="majorHAnsi"/>
          <w:szCs w:val="24"/>
        </w:rPr>
        <w:t>Draw straight lines between IN</w:t>
      </w:r>
      <w:r w:rsidR="00404476" w:rsidRPr="009E53F5">
        <w:rPr>
          <w:rFonts w:asciiTheme="majorHAnsi" w:hAnsiTheme="majorHAnsi"/>
          <w:szCs w:val="24"/>
        </w:rPr>
        <w:t>R results in order to calculate</w:t>
      </w:r>
      <w:r w:rsidRPr="009E53F5">
        <w:rPr>
          <w:rFonts w:asciiTheme="majorHAnsi" w:hAnsiTheme="majorHAnsi"/>
          <w:szCs w:val="24"/>
        </w:rPr>
        <w:t xml:space="preserve"> an </w:t>
      </w:r>
      <w:r w:rsidR="00404476" w:rsidRPr="009E53F5">
        <w:rPr>
          <w:rFonts w:asciiTheme="majorHAnsi" w:hAnsiTheme="majorHAnsi"/>
          <w:szCs w:val="24"/>
        </w:rPr>
        <w:t>interpolated INR for every day.</w:t>
      </w:r>
    </w:p>
    <w:p w14:paraId="556F458E" w14:textId="6ABA62C9" w:rsidR="00C823BE" w:rsidRPr="009E53F5" w:rsidRDefault="00C823BE" w:rsidP="009E53F5">
      <w:pPr>
        <w:pStyle w:val="BodyText"/>
        <w:numPr>
          <w:ilvl w:val="0"/>
          <w:numId w:val="26"/>
        </w:numPr>
        <w:pBdr>
          <w:top w:val="single" w:sz="4" w:space="1" w:color="auto"/>
          <w:left w:val="single" w:sz="4" w:space="4" w:color="auto"/>
          <w:bottom w:val="single" w:sz="4" w:space="1" w:color="auto"/>
          <w:right w:val="single" w:sz="4" w:space="4" w:color="auto"/>
        </w:pBdr>
        <w:rPr>
          <w:rFonts w:asciiTheme="majorHAnsi" w:hAnsiTheme="majorHAnsi"/>
        </w:rPr>
      </w:pPr>
      <w:r w:rsidRPr="009E53F5">
        <w:rPr>
          <w:rFonts w:asciiTheme="majorHAnsi" w:hAnsiTheme="majorHAnsi"/>
        </w:rPr>
        <w:t>Pick time interval. Take number of days in range divided by total person-time</w:t>
      </w:r>
    </w:p>
    <w:p w14:paraId="28CC4815" w14:textId="3646AB8D" w:rsidR="00C823BE" w:rsidRPr="009E53F5" w:rsidRDefault="00C823BE" w:rsidP="009E53F5">
      <w:pPr>
        <w:pStyle w:val="BodyText"/>
        <w:rPr>
          <w:rFonts w:asciiTheme="majorHAnsi" w:hAnsiTheme="majorHAnsi"/>
          <w:b/>
        </w:rPr>
      </w:pPr>
      <w:r w:rsidRPr="009E53F5">
        <w:rPr>
          <w:rFonts w:asciiTheme="majorHAnsi" w:hAnsiTheme="majorHAnsi"/>
        </w:rPr>
        <w:t xml:space="preserve"> </w:t>
      </w:r>
      <w:r w:rsidR="009E53F5">
        <w:rPr>
          <w:rFonts w:asciiTheme="majorHAnsi" w:hAnsiTheme="majorHAnsi"/>
        </w:rPr>
        <w:tab/>
      </w:r>
      <w:r w:rsidRPr="009E53F5">
        <w:rPr>
          <w:rFonts w:asciiTheme="majorHAnsi" w:hAnsiTheme="majorHAnsi"/>
          <w:b/>
        </w:rPr>
        <w:t>Calculating time in therapeutic range (TRR)</w:t>
      </w:r>
    </w:p>
    <w:p w14:paraId="3FF622E6" w14:textId="77777777" w:rsidR="00C823BE" w:rsidRPr="009E53F5" w:rsidRDefault="00C823BE" w:rsidP="009E53F5">
      <w:pPr>
        <w:pStyle w:val="BodyText"/>
        <w:rPr>
          <w:rFonts w:asciiTheme="majorHAnsi" w:hAnsiTheme="majorHAnsi"/>
        </w:rPr>
      </w:pPr>
    </w:p>
    <w:p w14:paraId="60A5A027" w14:textId="77777777" w:rsidR="00C823BE" w:rsidRPr="009E53F5" w:rsidRDefault="00C823BE" w:rsidP="00C823BE">
      <w:pPr>
        <w:rPr>
          <w:rFonts w:asciiTheme="majorHAnsi" w:hAnsiTheme="majorHAnsi"/>
          <w:szCs w:val="24"/>
        </w:rPr>
      </w:pPr>
      <w:r w:rsidRPr="009E53F5">
        <w:rPr>
          <w:rFonts w:asciiTheme="majorHAnsi" w:hAnsiTheme="majorHAnsi"/>
          <w:szCs w:val="24"/>
        </w:rPr>
        <w:t xml:space="preserve">Although subject to less bias, TTR is not without limitations. This calculation assumes a linear relationship between individual INR results, and the reality is that the INR will fluctuate between tests. In addition, small departures from the target range are treated exactly the same as larger deviations. Whilst the former will have little impact on event rates (i.e. thromboembolism / bleeding), the latter have a potentially greater impact. </w:t>
      </w:r>
    </w:p>
    <w:p w14:paraId="4CFDE6C3" w14:textId="77777777" w:rsidR="00C823BE" w:rsidRPr="00C823BE" w:rsidRDefault="00C823BE" w:rsidP="00C823BE">
      <w:pPr>
        <w:rPr>
          <w:rFonts w:asciiTheme="majorHAnsi" w:hAnsiTheme="majorHAnsi"/>
          <w:szCs w:val="24"/>
        </w:rPr>
      </w:pPr>
    </w:p>
    <w:p w14:paraId="438AA493" w14:textId="77777777" w:rsidR="00C823BE" w:rsidRPr="00C823BE" w:rsidRDefault="00C823BE" w:rsidP="00C823BE">
      <w:pPr>
        <w:rPr>
          <w:rFonts w:asciiTheme="majorHAnsi" w:hAnsiTheme="majorHAnsi"/>
          <w:szCs w:val="24"/>
        </w:rPr>
      </w:pPr>
      <w:r w:rsidRPr="00C823BE">
        <w:rPr>
          <w:rFonts w:asciiTheme="majorHAnsi" w:hAnsiTheme="majorHAnsi"/>
          <w:szCs w:val="24"/>
        </w:rPr>
        <w:t xml:space="preserve">The proportion of INRs in range in a given period of time is a satisfactory measure to assess the control of a clinic population.  </w:t>
      </w:r>
      <w:proofErr w:type="gramStart"/>
      <w:r w:rsidRPr="00C823BE">
        <w:rPr>
          <w:rFonts w:asciiTheme="majorHAnsi" w:hAnsiTheme="majorHAnsi"/>
          <w:szCs w:val="24"/>
        </w:rPr>
        <w:t>This is derived by dividing the number of INR values in therapeutic range by the number of INR tests</w:t>
      </w:r>
      <w:proofErr w:type="gramEnd"/>
      <w:r w:rsidRPr="00C823BE">
        <w:rPr>
          <w:rFonts w:asciiTheme="majorHAnsi" w:hAnsiTheme="majorHAnsi"/>
          <w:szCs w:val="24"/>
        </w:rPr>
        <w:t xml:space="preserve"> (x100).</w:t>
      </w:r>
    </w:p>
    <w:p w14:paraId="38D87E29" w14:textId="77777777" w:rsidR="00C823BE" w:rsidRPr="00C823BE" w:rsidRDefault="00C823BE" w:rsidP="009E53F5">
      <w:pPr>
        <w:pStyle w:val="BodyText"/>
      </w:pPr>
    </w:p>
    <w:p w14:paraId="646CADCE" w14:textId="77777777" w:rsidR="00C823BE" w:rsidRPr="009E53F5" w:rsidRDefault="00C823BE" w:rsidP="009E53F5">
      <w:pPr>
        <w:pStyle w:val="BodyText"/>
        <w:rPr>
          <w:rFonts w:asciiTheme="majorHAnsi" w:hAnsiTheme="majorHAnsi"/>
        </w:rPr>
      </w:pPr>
      <w:r w:rsidRPr="009E53F5">
        <w:rPr>
          <w:rFonts w:asciiTheme="majorHAnsi" w:hAnsiTheme="majorHAnsi"/>
        </w:rPr>
        <w:t xml:space="preserve">Of the two methods, the percentage of INR tests in therapeutic range is far more simple to calculate, However, it is easily influenced by the frequency of monitoring. </w:t>
      </w:r>
    </w:p>
    <w:p w14:paraId="3854998B" w14:textId="77777777" w:rsidR="00C823BE" w:rsidRPr="009E53F5" w:rsidRDefault="00C823BE" w:rsidP="009E53F5">
      <w:pPr>
        <w:pStyle w:val="BodyText"/>
        <w:rPr>
          <w:rFonts w:asciiTheme="majorHAnsi" w:hAnsiTheme="majorHAnsi"/>
        </w:rPr>
      </w:pPr>
    </w:p>
    <w:p w14:paraId="20933DF1" w14:textId="419E0014" w:rsidR="00C823BE" w:rsidRPr="009E53F5" w:rsidRDefault="009E53F5" w:rsidP="009E53F5">
      <w:pPr>
        <w:pStyle w:val="BodyText"/>
        <w:pBdr>
          <w:top w:val="single" w:sz="4" w:space="1" w:color="auto"/>
          <w:left w:val="single" w:sz="4" w:space="4" w:color="auto"/>
          <w:bottom w:val="single" w:sz="4" w:space="1" w:color="auto"/>
          <w:right w:val="single" w:sz="4" w:space="4" w:color="auto"/>
        </w:pBdr>
        <w:rPr>
          <w:rFonts w:asciiTheme="majorHAnsi" w:hAnsiTheme="majorHAnsi"/>
          <w:b/>
        </w:rPr>
      </w:pPr>
      <w:r w:rsidRPr="009E53F5">
        <w:rPr>
          <w:rFonts w:asciiTheme="majorHAnsi" w:hAnsiTheme="majorHAnsi"/>
          <w:b/>
        </w:rPr>
        <w:lastRenderedPageBreak/>
        <w:t>WHAT HAPPENS NEAR ME?</w:t>
      </w:r>
    </w:p>
    <w:p w14:paraId="4BBC153A" w14:textId="77777777" w:rsidR="00C823BE" w:rsidRPr="009E53F5" w:rsidRDefault="00C823BE" w:rsidP="009E53F5">
      <w:pPr>
        <w:pStyle w:val="BodyText"/>
        <w:pBdr>
          <w:top w:val="single" w:sz="4" w:space="1" w:color="auto"/>
          <w:left w:val="single" w:sz="4" w:space="4" w:color="auto"/>
          <w:bottom w:val="single" w:sz="4" w:space="1" w:color="auto"/>
          <w:right w:val="single" w:sz="4" w:space="4" w:color="auto"/>
        </w:pBdr>
        <w:rPr>
          <w:rFonts w:asciiTheme="majorHAnsi" w:hAnsiTheme="majorHAnsi"/>
        </w:rPr>
      </w:pPr>
      <w:r w:rsidRPr="009E53F5">
        <w:rPr>
          <w:rFonts w:asciiTheme="majorHAnsi" w:hAnsiTheme="majorHAnsi"/>
        </w:rPr>
        <w:t xml:space="preserve">How does your service monitor the quality of INR control for its population? Are the results of these audits acceptable to you? </w:t>
      </w:r>
    </w:p>
    <w:p w14:paraId="09872146" w14:textId="77777777" w:rsidR="00C823BE" w:rsidRPr="009E53F5" w:rsidRDefault="00C823BE" w:rsidP="009E53F5">
      <w:pPr>
        <w:pStyle w:val="BodyText"/>
        <w:rPr>
          <w:rFonts w:asciiTheme="majorHAnsi" w:hAnsiTheme="majorHAnsi"/>
        </w:rPr>
      </w:pPr>
    </w:p>
    <w:p w14:paraId="41294F57" w14:textId="2CAA5414" w:rsidR="00C823BE" w:rsidRPr="009E53F5" w:rsidRDefault="00B13C81" w:rsidP="009E53F5">
      <w:pPr>
        <w:pStyle w:val="BodyText"/>
        <w:rPr>
          <w:rFonts w:asciiTheme="majorHAnsi" w:hAnsiTheme="majorHAnsi"/>
          <w:b/>
        </w:rPr>
      </w:pPr>
      <w:r>
        <w:rPr>
          <w:rFonts w:asciiTheme="majorHAnsi" w:hAnsiTheme="majorHAnsi"/>
          <w:b/>
        </w:rPr>
        <w:t xml:space="preserve">14.3 </w:t>
      </w:r>
      <w:r w:rsidR="00471D32" w:rsidRPr="009E53F5">
        <w:rPr>
          <w:rFonts w:asciiTheme="majorHAnsi" w:hAnsiTheme="majorHAnsi"/>
          <w:b/>
        </w:rPr>
        <w:t>Why is educational governance important?</w:t>
      </w:r>
    </w:p>
    <w:p w14:paraId="68D5A25B" w14:textId="77777777" w:rsidR="00C823BE" w:rsidRPr="009E53F5" w:rsidRDefault="00C823BE" w:rsidP="00C823BE">
      <w:pPr>
        <w:widowControl w:val="0"/>
        <w:autoSpaceDE w:val="0"/>
        <w:autoSpaceDN w:val="0"/>
        <w:adjustRightInd w:val="0"/>
        <w:rPr>
          <w:rFonts w:asciiTheme="majorHAnsi" w:eastAsiaTheme="minorEastAsia" w:hAnsiTheme="majorHAnsi" w:cs="Arial"/>
          <w:bCs/>
          <w:color w:val="3E3E3E"/>
          <w:szCs w:val="24"/>
          <w:lang w:val="en-US"/>
        </w:rPr>
      </w:pPr>
      <w:r w:rsidRPr="009E53F5">
        <w:rPr>
          <w:rFonts w:asciiTheme="majorHAnsi" w:eastAsiaTheme="minorEastAsia" w:hAnsiTheme="majorHAnsi" w:cs="Arial"/>
          <w:bCs/>
          <w:color w:val="3E3E3E"/>
          <w:szCs w:val="24"/>
          <w:lang w:val="en-US"/>
        </w:rPr>
        <w:t xml:space="preserve">Educational preparation for anticoagulation practitioners is essential to ensure safe and effective practice. They need to have a clear understanding of the basics of coagulation / anticoagulation, the pharmacology and pharmacokinetics of oral anticoagulants and operational processes underpinning anticoagulant and stroke prevention services. In addition to these knowledge-based elements, they need to develop skill in responding to INRs and patient symptoms. </w:t>
      </w:r>
    </w:p>
    <w:p w14:paraId="77C4BFE1" w14:textId="77777777" w:rsidR="00471D32" w:rsidRPr="009E53F5" w:rsidRDefault="00471D32" w:rsidP="00C823BE">
      <w:pPr>
        <w:widowControl w:val="0"/>
        <w:autoSpaceDE w:val="0"/>
        <w:autoSpaceDN w:val="0"/>
        <w:adjustRightInd w:val="0"/>
        <w:rPr>
          <w:rFonts w:asciiTheme="majorHAnsi" w:eastAsiaTheme="minorEastAsia" w:hAnsiTheme="majorHAnsi" w:cs="Arial"/>
          <w:bCs/>
          <w:color w:val="3E3E3E"/>
          <w:szCs w:val="24"/>
          <w:lang w:val="en-US"/>
        </w:rPr>
      </w:pPr>
    </w:p>
    <w:p w14:paraId="1C7114FA" w14:textId="77777777" w:rsidR="00471D32" w:rsidRPr="009E53F5" w:rsidRDefault="00471D32" w:rsidP="00C823BE">
      <w:pPr>
        <w:widowControl w:val="0"/>
        <w:autoSpaceDE w:val="0"/>
        <w:autoSpaceDN w:val="0"/>
        <w:adjustRightInd w:val="0"/>
        <w:rPr>
          <w:rFonts w:asciiTheme="majorHAnsi" w:eastAsiaTheme="minorEastAsia" w:hAnsiTheme="majorHAnsi" w:cs="Arial"/>
          <w:bCs/>
          <w:color w:val="3E3E3E"/>
          <w:szCs w:val="24"/>
          <w:lang w:val="en-US"/>
        </w:rPr>
      </w:pPr>
    </w:p>
    <w:p w14:paraId="52442CA2" w14:textId="77777777" w:rsidR="00471D32" w:rsidRPr="009E53F5" w:rsidRDefault="00471D32" w:rsidP="009E53F5">
      <w:pPr>
        <w:pStyle w:val="BodyText"/>
        <w:pBdr>
          <w:top w:val="single" w:sz="4" w:space="1" w:color="auto"/>
          <w:left w:val="single" w:sz="4" w:space="4" w:color="auto"/>
          <w:bottom w:val="single" w:sz="4" w:space="1" w:color="auto"/>
          <w:right w:val="single" w:sz="4" w:space="4" w:color="auto"/>
        </w:pBdr>
        <w:rPr>
          <w:rFonts w:asciiTheme="majorHAnsi" w:hAnsiTheme="majorHAnsi"/>
          <w:b/>
        </w:rPr>
      </w:pPr>
      <w:r w:rsidRPr="009E53F5">
        <w:rPr>
          <w:rFonts w:asciiTheme="majorHAnsi" w:eastAsiaTheme="minorEastAsia" w:hAnsiTheme="majorHAnsi" w:cs="Arial"/>
          <w:b/>
          <w:bCs/>
          <w:color w:val="3E3E3E"/>
          <w:lang w:val="en-US"/>
        </w:rPr>
        <w:t xml:space="preserve">Case study: </w:t>
      </w:r>
      <w:r w:rsidRPr="009E53F5">
        <w:rPr>
          <w:rFonts w:asciiTheme="majorHAnsi" w:hAnsiTheme="majorHAnsi"/>
          <w:b/>
        </w:rPr>
        <w:t>The approach to educational governance in North Central London</w:t>
      </w:r>
    </w:p>
    <w:p w14:paraId="66C27085" w14:textId="77777777"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p>
    <w:p w14:paraId="29417B6B" w14:textId="77777777" w:rsid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r w:rsidRPr="009E53F5">
        <w:rPr>
          <w:rFonts w:asciiTheme="majorHAnsi" w:eastAsiaTheme="minorEastAsia" w:hAnsiTheme="majorHAnsi" w:cs="Arial"/>
          <w:bCs/>
          <w:color w:val="3E3E3E"/>
          <w:szCs w:val="24"/>
          <w:lang w:val="en-US"/>
        </w:rPr>
        <w:t xml:space="preserve">Over the past 14 years Whittington Health has developed a comprehensive anticoagulation education </w:t>
      </w:r>
      <w:proofErr w:type="spellStart"/>
      <w:r w:rsidRPr="009E53F5">
        <w:rPr>
          <w:rFonts w:asciiTheme="majorHAnsi" w:eastAsiaTheme="minorEastAsia" w:hAnsiTheme="majorHAnsi" w:cs="Arial"/>
          <w:bCs/>
          <w:color w:val="3E3E3E"/>
          <w:szCs w:val="24"/>
          <w:lang w:val="en-US"/>
        </w:rPr>
        <w:t>programme</w:t>
      </w:r>
      <w:proofErr w:type="spellEnd"/>
      <w:r w:rsidRPr="009E53F5">
        <w:rPr>
          <w:rFonts w:asciiTheme="majorHAnsi" w:eastAsiaTheme="minorEastAsia" w:hAnsiTheme="majorHAnsi" w:cs="Arial"/>
          <w:bCs/>
          <w:color w:val="3E3E3E"/>
          <w:szCs w:val="24"/>
          <w:lang w:val="en-US"/>
        </w:rPr>
        <w:t xml:space="preserve">, which forms the basis of the </w:t>
      </w:r>
      <w:proofErr w:type="spellStart"/>
      <w:r w:rsidRPr="009E53F5">
        <w:rPr>
          <w:rFonts w:asciiTheme="majorHAnsi" w:eastAsiaTheme="minorEastAsia" w:hAnsiTheme="majorHAnsi" w:cs="Arial"/>
          <w:bCs/>
          <w:color w:val="3E3E3E"/>
          <w:szCs w:val="24"/>
          <w:lang w:val="en-US"/>
        </w:rPr>
        <w:t>programme</w:t>
      </w:r>
      <w:proofErr w:type="spellEnd"/>
      <w:r w:rsidRPr="009E53F5">
        <w:rPr>
          <w:rFonts w:asciiTheme="majorHAnsi" w:eastAsiaTheme="minorEastAsia" w:hAnsiTheme="majorHAnsi" w:cs="Arial"/>
          <w:bCs/>
          <w:color w:val="3E3E3E"/>
          <w:szCs w:val="24"/>
          <w:lang w:val="en-US"/>
        </w:rPr>
        <w:t xml:space="preserve"> offered here by </w:t>
      </w:r>
      <w:proofErr w:type="spellStart"/>
      <w:r w:rsidRPr="009E53F5">
        <w:rPr>
          <w:rFonts w:asciiTheme="majorHAnsi" w:eastAsiaTheme="minorEastAsia" w:hAnsiTheme="majorHAnsi" w:cs="Arial"/>
          <w:bCs/>
          <w:color w:val="3E3E3E"/>
          <w:szCs w:val="24"/>
          <w:lang w:val="en-US"/>
        </w:rPr>
        <w:t>HeliconHealth</w:t>
      </w:r>
      <w:proofErr w:type="spellEnd"/>
      <w:r w:rsidRPr="009E53F5">
        <w:rPr>
          <w:rFonts w:asciiTheme="majorHAnsi" w:eastAsiaTheme="minorEastAsia" w:hAnsiTheme="majorHAnsi" w:cs="Arial"/>
          <w:bCs/>
          <w:color w:val="3E3E3E"/>
          <w:szCs w:val="24"/>
          <w:lang w:val="en-US"/>
        </w:rPr>
        <w:t xml:space="preserve">. This delivers both knowledge and skills-based teaching in a classroom setting, supplemented by practical exercises and case studies. </w:t>
      </w:r>
    </w:p>
    <w:p w14:paraId="3C098BB7" w14:textId="77777777" w:rsidR="009E53F5" w:rsidRDefault="009E53F5"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p>
    <w:p w14:paraId="4C639AFF" w14:textId="50287B28"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r w:rsidRPr="009E53F5">
        <w:rPr>
          <w:rFonts w:asciiTheme="majorHAnsi" w:eastAsiaTheme="minorEastAsia" w:hAnsiTheme="majorHAnsi" w:cs="Arial"/>
          <w:bCs/>
          <w:color w:val="3E3E3E"/>
          <w:szCs w:val="24"/>
          <w:lang w:val="en-US"/>
        </w:rPr>
        <w:t>Pivotal to this learning experience is the subsequent experiential learning, where the student sits in on clinic sessions providing them with the opportunity to practice these skills in a real-</w:t>
      </w:r>
      <w:proofErr w:type="gramStart"/>
      <w:r w:rsidRPr="009E53F5">
        <w:rPr>
          <w:rFonts w:asciiTheme="majorHAnsi" w:eastAsiaTheme="minorEastAsia" w:hAnsiTheme="majorHAnsi" w:cs="Arial"/>
          <w:bCs/>
          <w:color w:val="3E3E3E"/>
          <w:szCs w:val="24"/>
          <w:lang w:val="en-US"/>
        </w:rPr>
        <w:t>life,</w:t>
      </w:r>
      <w:proofErr w:type="gramEnd"/>
      <w:r w:rsidRPr="009E53F5">
        <w:rPr>
          <w:rFonts w:asciiTheme="majorHAnsi" w:eastAsiaTheme="minorEastAsia" w:hAnsiTheme="majorHAnsi" w:cs="Arial"/>
          <w:bCs/>
          <w:color w:val="3E3E3E"/>
          <w:szCs w:val="24"/>
          <w:lang w:val="en-US"/>
        </w:rPr>
        <w:t xml:space="preserve"> supervised and supported environment.  </w:t>
      </w:r>
    </w:p>
    <w:p w14:paraId="243E0C12" w14:textId="77777777"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
          <w:bCs/>
          <w:color w:val="3E3E3E"/>
          <w:szCs w:val="24"/>
          <w:lang w:val="en-US"/>
        </w:rPr>
      </w:pPr>
    </w:p>
    <w:p w14:paraId="7B61C36F" w14:textId="77777777"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r w:rsidRPr="009E53F5">
        <w:rPr>
          <w:rFonts w:asciiTheme="majorHAnsi" w:eastAsiaTheme="minorEastAsia" w:hAnsiTheme="majorHAnsi" w:cs="Arial"/>
          <w:bCs/>
          <w:color w:val="3E3E3E"/>
          <w:szCs w:val="24"/>
          <w:lang w:val="en-US"/>
        </w:rPr>
        <w:t xml:space="preserve">The quality of this educational process is ensured by a competency-based OSCE (Objective Structured </w:t>
      </w:r>
      <w:proofErr w:type="spellStart"/>
      <w:r w:rsidRPr="009E53F5">
        <w:rPr>
          <w:rFonts w:asciiTheme="majorHAnsi" w:eastAsiaTheme="minorEastAsia" w:hAnsiTheme="majorHAnsi" w:cs="Arial"/>
          <w:bCs/>
          <w:color w:val="3E3E3E"/>
          <w:szCs w:val="24"/>
          <w:lang w:val="en-US"/>
        </w:rPr>
        <w:t>Clincal</w:t>
      </w:r>
      <w:proofErr w:type="spellEnd"/>
      <w:r w:rsidRPr="009E53F5">
        <w:rPr>
          <w:rFonts w:asciiTheme="majorHAnsi" w:eastAsiaTheme="minorEastAsia" w:hAnsiTheme="majorHAnsi" w:cs="Arial"/>
          <w:bCs/>
          <w:color w:val="3E3E3E"/>
          <w:szCs w:val="24"/>
          <w:lang w:val="en-US"/>
        </w:rPr>
        <w:t xml:space="preserve"> Examination), which the student needs to pass before practicing in North Central London. </w:t>
      </w:r>
    </w:p>
    <w:p w14:paraId="709382AA" w14:textId="77777777"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p>
    <w:p w14:paraId="6608B203" w14:textId="77777777"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r w:rsidRPr="009E53F5">
        <w:rPr>
          <w:rFonts w:asciiTheme="majorHAnsi" w:eastAsiaTheme="minorEastAsia" w:hAnsiTheme="majorHAnsi" w:cs="Arial"/>
          <w:bCs/>
          <w:color w:val="3E3E3E"/>
          <w:szCs w:val="24"/>
          <w:lang w:val="en-US"/>
        </w:rPr>
        <w:t xml:space="preserve">A reaccreditation process is also in place. Practitioners are required to pass a mini-OSCE every two years to continuing practicing. </w:t>
      </w:r>
    </w:p>
    <w:p w14:paraId="4259AEFA" w14:textId="77777777" w:rsidR="00471D32" w:rsidRPr="009E53F5" w:rsidRDefault="00471D32" w:rsidP="00C823BE">
      <w:pPr>
        <w:widowControl w:val="0"/>
        <w:autoSpaceDE w:val="0"/>
        <w:autoSpaceDN w:val="0"/>
        <w:adjustRightInd w:val="0"/>
        <w:rPr>
          <w:rFonts w:asciiTheme="majorHAnsi" w:eastAsiaTheme="minorEastAsia" w:hAnsiTheme="majorHAnsi" w:cs="Arial"/>
          <w:bCs/>
          <w:color w:val="3E3E3E"/>
          <w:szCs w:val="24"/>
          <w:lang w:val="en-US"/>
        </w:rPr>
      </w:pPr>
    </w:p>
    <w:p w14:paraId="76A1F979" w14:textId="77777777" w:rsidR="00C823BE" w:rsidRPr="009E53F5" w:rsidRDefault="00C823BE" w:rsidP="00C823BE">
      <w:pPr>
        <w:widowControl w:val="0"/>
        <w:autoSpaceDE w:val="0"/>
        <w:autoSpaceDN w:val="0"/>
        <w:adjustRightInd w:val="0"/>
        <w:rPr>
          <w:rFonts w:asciiTheme="majorHAnsi" w:eastAsiaTheme="minorEastAsia" w:hAnsiTheme="majorHAnsi" w:cs="Arial"/>
          <w:b/>
          <w:bCs/>
          <w:color w:val="3E3E3E"/>
          <w:szCs w:val="24"/>
          <w:lang w:val="en-US"/>
        </w:rPr>
      </w:pPr>
    </w:p>
    <w:p w14:paraId="3EEC95BC" w14:textId="47726A5C" w:rsidR="00C823BE" w:rsidRPr="009E53F5" w:rsidRDefault="00B13C81" w:rsidP="009E53F5">
      <w:pPr>
        <w:pStyle w:val="BodyText"/>
        <w:rPr>
          <w:rFonts w:asciiTheme="majorHAnsi" w:hAnsiTheme="majorHAnsi"/>
          <w:b/>
        </w:rPr>
      </w:pPr>
      <w:r>
        <w:rPr>
          <w:rFonts w:asciiTheme="majorHAnsi" w:hAnsiTheme="majorHAnsi"/>
          <w:b/>
        </w:rPr>
        <w:t xml:space="preserve">14.4 </w:t>
      </w:r>
      <w:r w:rsidR="00C823BE" w:rsidRPr="009E53F5">
        <w:rPr>
          <w:rFonts w:asciiTheme="majorHAnsi" w:hAnsiTheme="majorHAnsi"/>
          <w:b/>
        </w:rPr>
        <w:t>Are there other safety indicators that should be monitored?</w:t>
      </w:r>
    </w:p>
    <w:p w14:paraId="15393407" w14:textId="79AD613D" w:rsidR="00C823BE" w:rsidRPr="009E53F5" w:rsidRDefault="00C823BE" w:rsidP="00C823BE">
      <w:pPr>
        <w:rPr>
          <w:rFonts w:asciiTheme="majorHAnsi" w:hAnsiTheme="majorHAnsi"/>
          <w:szCs w:val="24"/>
        </w:rPr>
      </w:pPr>
      <w:r w:rsidRPr="009E53F5">
        <w:rPr>
          <w:rFonts w:asciiTheme="majorHAnsi" w:hAnsiTheme="majorHAnsi"/>
          <w:szCs w:val="24"/>
        </w:rPr>
        <w:t xml:space="preserve">The NPSA has suggested a number of other indicators that may be used to monitor the safety of an anticoagulant service. These can be viewed by accessing ‘Actions that can make anticoagulation </w:t>
      </w:r>
      <w:proofErr w:type="gramStart"/>
      <w:r w:rsidRPr="009E53F5">
        <w:rPr>
          <w:rFonts w:asciiTheme="majorHAnsi" w:hAnsiTheme="majorHAnsi"/>
          <w:szCs w:val="24"/>
        </w:rPr>
        <w:t>safer’</w:t>
      </w:r>
      <w:r w:rsidR="009E53F5">
        <w:rPr>
          <w:rFonts w:asciiTheme="majorHAnsi" w:hAnsiTheme="majorHAnsi"/>
          <w:szCs w:val="24"/>
        </w:rPr>
        <w:t>(</w:t>
      </w:r>
      <w:proofErr w:type="gramEnd"/>
      <w:r w:rsidR="009E53F5">
        <w:fldChar w:fldCharType="begin"/>
      </w:r>
      <w:r w:rsidR="009E53F5">
        <w:instrText xml:space="preserve"> HYPERLINK "http://www.nrls.npsa.nhs.uk/resources/?entryid45=59814" </w:instrText>
      </w:r>
      <w:r w:rsidR="009E53F5">
        <w:fldChar w:fldCharType="separate"/>
      </w:r>
      <w:r w:rsidR="009E53F5" w:rsidRPr="00C823BE">
        <w:rPr>
          <w:rStyle w:val="Hyperlink"/>
          <w:rFonts w:asciiTheme="majorHAnsi" w:hAnsiTheme="majorHAnsi"/>
          <w:szCs w:val="24"/>
        </w:rPr>
        <w:t>http://www.nrls.npsa.nhs.uk/resources/?entryid45=59814</w:t>
      </w:r>
      <w:r w:rsidR="009E53F5">
        <w:rPr>
          <w:rStyle w:val="Hyperlink"/>
          <w:rFonts w:asciiTheme="majorHAnsi" w:hAnsiTheme="majorHAnsi"/>
          <w:szCs w:val="24"/>
        </w:rPr>
        <w:fldChar w:fldCharType="end"/>
      </w:r>
      <w:r w:rsidR="009E53F5">
        <w:rPr>
          <w:rFonts w:asciiTheme="majorHAnsi" w:hAnsiTheme="majorHAnsi"/>
          <w:szCs w:val="24"/>
        </w:rPr>
        <w:t>).</w:t>
      </w:r>
    </w:p>
    <w:p w14:paraId="4E8DA524" w14:textId="77777777" w:rsidR="00C823BE" w:rsidRPr="009E53F5" w:rsidRDefault="00C823BE" w:rsidP="00C823BE">
      <w:pPr>
        <w:rPr>
          <w:rFonts w:asciiTheme="majorHAnsi" w:hAnsiTheme="majorHAnsi"/>
          <w:szCs w:val="24"/>
        </w:rPr>
      </w:pPr>
    </w:p>
    <w:p w14:paraId="2B05438D" w14:textId="77777777" w:rsidR="00C823BE" w:rsidRPr="009E53F5" w:rsidRDefault="00C823BE" w:rsidP="00C823BE">
      <w:pPr>
        <w:rPr>
          <w:rFonts w:asciiTheme="majorHAnsi" w:hAnsiTheme="majorHAnsi"/>
          <w:szCs w:val="24"/>
        </w:rPr>
      </w:pPr>
      <w:r w:rsidRPr="009E53F5">
        <w:rPr>
          <w:rFonts w:asciiTheme="majorHAnsi" w:hAnsiTheme="majorHAnsi"/>
          <w:szCs w:val="24"/>
        </w:rPr>
        <w:t xml:space="preserve">Additionally, if near-patient testing is used in your clinic, external and internal QA results for the </w:t>
      </w:r>
      <w:proofErr w:type="spellStart"/>
      <w:r w:rsidRPr="009E53F5">
        <w:rPr>
          <w:rFonts w:asciiTheme="majorHAnsi" w:hAnsiTheme="majorHAnsi"/>
          <w:szCs w:val="24"/>
        </w:rPr>
        <w:t>coagulometer</w:t>
      </w:r>
      <w:proofErr w:type="spellEnd"/>
      <w:r w:rsidRPr="009E53F5">
        <w:rPr>
          <w:rFonts w:asciiTheme="majorHAnsi" w:hAnsiTheme="majorHAnsi"/>
          <w:szCs w:val="24"/>
        </w:rPr>
        <w:t xml:space="preserve"> should be audited. </w:t>
      </w:r>
    </w:p>
    <w:p w14:paraId="03FD3A2A" w14:textId="77777777" w:rsidR="00C823BE" w:rsidRPr="00C823BE" w:rsidRDefault="00C823BE" w:rsidP="00C823BE">
      <w:pPr>
        <w:rPr>
          <w:rFonts w:asciiTheme="majorHAnsi" w:hAnsiTheme="majorHAnsi"/>
          <w:b/>
          <w:bCs/>
          <w:szCs w:val="24"/>
        </w:rPr>
      </w:pPr>
    </w:p>
    <w:p w14:paraId="24AD0ABE"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b/>
          <w:bCs/>
          <w:szCs w:val="24"/>
        </w:rPr>
      </w:pPr>
      <w:r w:rsidRPr="00C823BE">
        <w:rPr>
          <w:rFonts w:asciiTheme="majorHAnsi" w:hAnsiTheme="majorHAnsi"/>
          <w:b/>
          <w:bCs/>
          <w:szCs w:val="24"/>
        </w:rPr>
        <w:t>Optional further reading</w:t>
      </w:r>
    </w:p>
    <w:p w14:paraId="1D81D851"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roofErr w:type="spellStart"/>
      <w:r w:rsidRPr="00C823BE">
        <w:rPr>
          <w:rFonts w:asciiTheme="majorHAnsi" w:hAnsiTheme="majorHAnsi"/>
          <w:szCs w:val="24"/>
        </w:rPr>
        <w:t>Kaatz</w:t>
      </w:r>
      <w:proofErr w:type="spellEnd"/>
      <w:r w:rsidRPr="00C823BE">
        <w:rPr>
          <w:rFonts w:asciiTheme="majorHAnsi" w:hAnsiTheme="majorHAnsi"/>
          <w:szCs w:val="24"/>
        </w:rPr>
        <w:t xml:space="preserve"> S (2008). </w:t>
      </w:r>
      <w:proofErr w:type="gramStart"/>
      <w:r w:rsidRPr="00C823BE">
        <w:rPr>
          <w:rFonts w:asciiTheme="majorHAnsi" w:hAnsiTheme="majorHAnsi"/>
          <w:szCs w:val="24"/>
        </w:rPr>
        <w:t>Determinants and measures of quality in oral anticoagulation therapy.</w:t>
      </w:r>
      <w:proofErr w:type="gramEnd"/>
      <w:r w:rsidRPr="00C823BE">
        <w:rPr>
          <w:rFonts w:asciiTheme="majorHAnsi" w:hAnsiTheme="majorHAnsi"/>
          <w:szCs w:val="24"/>
        </w:rPr>
        <w:t xml:space="preserve"> </w:t>
      </w:r>
      <w:r w:rsidRPr="00C823BE">
        <w:rPr>
          <w:rFonts w:asciiTheme="majorHAnsi" w:hAnsiTheme="majorHAnsi"/>
          <w:i/>
          <w:iCs/>
          <w:szCs w:val="24"/>
        </w:rPr>
        <w:t xml:space="preserve">J </w:t>
      </w:r>
      <w:proofErr w:type="spellStart"/>
      <w:r w:rsidRPr="00C823BE">
        <w:rPr>
          <w:rFonts w:asciiTheme="majorHAnsi" w:hAnsiTheme="majorHAnsi"/>
          <w:i/>
          <w:iCs/>
          <w:szCs w:val="24"/>
        </w:rPr>
        <w:t>Thromb</w:t>
      </w:r>
      <w:proofErr w:type="spellEnd"/>
      <w:r w:rsidRPr="00C823BE">
        <w:rPr>
          <w:rFonts w:asciiTheme="majorHAnsi" w:hAnsiTheme="majorHAnsi"/>
          <w:i/>
          <w:iCs/>
          <w:szCs w:val="24"/>
        </w:rPr>
        <w:t xml:space="preserve"> Thrombolysis</w:t>
      </w:r>
      <w:r w:rsidRPr="00C823BE">
        <w:rPr>
          <w:rFonts w:asciiTheme="majorHAnsi" w:hAnsiTheme="majorHAnsi"/>
          <w:szCs w:val="24"/>
        </w:rPr>
        <w:t xml:space="preserve">, </w:t>
      </w:r>
      <w:r w:rsidRPr="00C823BE">
        <w:rPr>
          <w:rFonts w:asciiTheme="majorHAnsi" w:hAnsiTheme="majorHAnsi"/>
          <w:b/>
          <w:bCs/>
          <w:szCs w:val="24"/>
        </w:rPr>
        <w:t>25</w:t>
      </w:r>
      <w:r w:rsidRPr="00C823BE">
        <w:rPr>
          <w:rFonts w:asciiTheme="majorHAnsi" w:hAnsiTheme="majorHAnsi"/>
          <w:szCs w:val="24"/>
        </w:rPr>
        <w:t>: 61-6.</w:t>
      </w:r>
    </w:p>
    <w:p w14:paraId="1954653C"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http://link.springer.com/article/10.1007%2Fs11239-007-0106-9</w:t>
      </w:r>
    </w:p>
    <w:p w14:paraId="55BC5F0D"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
    <w:p w14:paraId="36974EAA"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roofErr w:type="spellStart"/>
      <w:r w:rsidRPr="00C823BE">
        <w:rPr>
          <w:rFonts w:asciiTheme="majorHAnsi" w:hAnsiTheme="majorHAnsi"/>
          <w:szCs w:val="24"/>
        </w:rPr>
        <w:lastRenderedPageBreak/>
        <w:t>Rosendaal</w:t>
      </w:r>
      <w:proofErr w:type="spellEnd"/>
      <w:r w:rsidRPr="00C823BE">
        <w:rPr>
          <w:rFonts w:asciiTheme="majorHAnsi" w:hAnsiTheme="majorHAnsi"/>
          <w:szCs w:val="24"/>
        </w:rPr>
        <w:t xml:space="preserve"> F, </w:t>
      </w:r>
      <w:proofErr w:type="spellStart"/>
      <w:r w:rsidRPr="00C823BE">
        <w:rPr>
          <w:rFonts w:asciiTheme="majorHAnsi" w:hAnsiTheme="majorHAnsi"/>
          <w:szCs w:val="24"/>
        </w:rPr>
        <w:t>Cannegieter</w:t>
      </w:r>
      <w:proofErr w:type="spellEnd"/>
      <w:r w:rsidRPr="00C823BE">
        <w:rPr>
          <w:rFonts w:asciiTheme="majorHAnsi" w:hAnsiTheme="majorHAnsi"/>
          <w:szCs w:val="24"/>
        </w:rPr>
        <w:t xml:space="preserve"> S, Van Der Meer F, </w:t>
      </w:r>
      <w:proofErr w:type="spellStart"/>
      <w:r w:rsidRPr="00C823BE">
        <w:rPr>
          <w:rFonts w:asciiTheme="majorHAnsi" w:hAnsiTheme="majorHAnsi"/>
          <w:szCs w:val="24"/>
        </w:rPr>
        <w:t>Briet</w:t>
      </w:r>
      <w:proofErr w:type="spellEnd"/>
      <w:r w:rsidRPr="00C823BE">
        <w:rPr>
          <w:rFonts w:asciiTheme="majorHAnsi" w:hAnsiTheme="majorHAnsi"/>
          <w:szCs w:val="24"/>
        </w:rPr>
        <w:t xml:space="preserve"> E (1993). </w:t>
      </w:r>
      <w:proofErr w:type="gramStart"/>
      <w:r w:rsidRPr="00C823BE">
        <w:rPr>
          <w:rFonts w:asciiTheme="majorHAnsi" w:hAnsiTheme="majorHAnsi"/>
          <w:szCs w:val="24"/>
        </w:rPr>
        <w:t>A method to determine the optimal intensity of oral anticoagulant therapy.</w:t>
      </w:r>
      <w:proofErr w:type="gramEnd"/>
      <w:r w:rsidRPr="00C823BE">
        <w:rPr>
          <w:rFonts w:asciiTheme="majorHAnsi" w:hAnsiTheme="majorHAnsi"/>
          <w:szCs w:val="24"/>
        </w:rPr>
        <w:t xml:space="preserve"> </w:t>
      </w:r>
      <w:proofErr w:type="spellStart"/>
      <w:r w:rsidRPr="00C823BE">
        <w:rPr>
          <w:rFonts w:asciiTheme="majorHAnsi" w:hAnsiTheme="majorHAnsi"/>
          <w:i/>
          <w:iCs/>
          <w:szCs w:val="24"/>
        </w:rPr>
        <w:t>Thromb</w:t>
      </w:r>
      <w:proofErr w:type="spellEnd"/>
      <w:r w:rsidRPr="00C823BE">
        <w:rPr>
          <w:rFonts w:asciiTheme="majorHAnsi" w:hAnsiTheme="majorHAnsi"/>
          <w:i/>
          <w:iCs/>
          <w:szCs w:val="24"/>
        </w:rPr>
        <w:t xml:space="preserve">. </w:t>
      </w:r>
      <w:proofErr w:type="spellStart"/>
      <w:r w:rsidRPr="00C823BE">
        <w:rPr>
          <w:rFonts w:asciiTheme="majorHAnsi" w:hAnsiTheme="majorHAnsi"/>
          <w:i/>
          <w:iCs/>
          <w:szCs w:val="24"/>
        </w:rPr>
        <w:t>Haemostas</w:t>
      </w:r>
      <w:proofErr w:type="spellEnd"/>
      <w:proofErr w:type="gramStart"/>
      <w:r w:rsidRPr="00C823BE">
        <w:rPr>
          <w:rFonts w:asciiTheme="majorHAnsi" w:hAnsiTheme="majorHAnsi"/>
          <w:i/>
          <w:iCs/>
          <w:szCs w:val="24"/>
        </w:rPr>
        <w:t>.</w:t>
      </w:r>
      <w:r w:rsidRPr="00C823BE">
        <w:rPr>
          <w:rFonts w:asciiTheme="majorHAnsi" w:hAnsiTheme="majorHAnsi"/>
          <w:szCs w:val="24"/>
        </w:rPr>
        <w:t>,</w:t>
      </w:r>
      <w:proofErr w:type="gramEnd"/>
      <w:r w:rsidRPr="00C823BE">
        <w:rPr>
          <w:rFonts w:asciiTheme="majorHAnsi" w:hAnsiTheme="majorHAnsi"/>
          <w:szCs w:val="24"/>
        </w:rPr>
        <w:t xml:space="preserve"> </w:t>
      </w:r>
      <w:r w:rsidRPr="00C823BE">
        <w:rPr>
          <w:rFonts w:asciiTheme="majorHAnsi" w:hAnsiTheme="majorHAnsi"/>
          <w:b/>
          <w:bCs/>
          <w:szCs w:val="24"/>
        </w:rPr>
        <w:t>69</w:t>
      </w:r>
      <w:r w:rsidRPr="00C823BE">
        <w:rPr>
          <w:rFonts w:asciiTheme="majorHAnsi" w:hAnsiTheme="majorHAnsi"/>
          <w:szCs w:val="24"/>
        </w:rPr>
        <w:t>(3): 236-9.</w:t>
      </w:r>
    </w:p>
    <w:p w14:paraId="65B19A89"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w:t>
      </w:r>
      <w:proofErr w:type="gramStart"/>
      <w:r w:rsidRPr="00C823BE">
        <w:rPr>
          <w:rFonts w:asciiTheme="majorHAnsi" w:hAnsiTheme="majorHAnsi"/>
          <w:szCs w:val="24"/>
        </w:rPr>
        <w:t>not</w:t>
      </w:r>
      <w:proofErr w:type="gramEnd"/>
      <w:r w:rsidRPr="00C823BE">
        <w:rPr>
          <w:rFonts w:asciiTheme="majorHAnsi" w:hAnsiTheme="majorHAnsi"/>
          <w:szCs w:val="24"/>
        </w:rPr>
        <w:t xml:space="preserve"> available on-line)</w:t>
      </w:r>
    </w:p>
    <w:p w14:paraId="69825E3F" w14:textId="77777777" w:rsidR="00C823BE" w:rsidRPr="00C823BE" w:rsidRDefault="00C823BE" w:rsidP="00C823BE">
      <w:pPr>
        <w:rPr>
          <w:rFonts w:asciiTheme="majorHAnsi" w:hAnsiTheme="majorHAnsi"/>
          <w:szCs w:val="24"/>
        </w:rPr>
      </w:pPr>
    </w:p>
    <w:p w14:paraId="496686FB" w14:textId="77777777" w:rsidR="00C823BE" w:rsidRPr="00C823BE" w:rsidRDefault="00C823BE" w:rsidP="00C823BE">
      <w:pPr>
        <w:rPr>
          <w:rFonts w:asciiTheme="majorHAnsi" w:hAnsiTheme="majorHAnsi"/>
          <w:szCs w:val="24"/>
        </w:rPr>
      </w:pPr>
    </w:p>
    <w:p w14:paraId="7D551AD4" w14:textId="0B672D5B" w:rsidR="00C823BE" w:rsidRPr="00C823BE" w:rsidRDefault="00B13C81" w:rsidP="00C823BE">
      <w:pPr>
        <w:rPr>
          <w:rFonts w:asciiTheme="majorHAnsi" w:hAnsiTheme="majorHAnsi"/>
          <w:b/>
          <w:szCs w:val="24"/>
        </w:rPr>
      </w:pPr>
      <w:r>
        <w:rPr>
          <w:rFonts w:asciiTheme="majorHAnsi" w:hAnsiTheme="majorHAnsi"/>
          <w:b/>
          <w:szCs w:val="24"/>
        </w:rPr>
        <w:t xml:space="preserve">14.5 </w:t>
      </w:r>
      <w:r w:rsidR="00C823BE" w:rsidRPr="00C823BE">
        <w:rPr>
          <w:rFonts w:asciiTheme="majorHAnsi" w:hAnsiTheme="majorHAnsi"/>
          <w:b/>
          <w:szCs w:val="24"/>
        </w:rPr>
        <w:t xml:space="preserve">How can </w:t>
      </w:r>
      <w:proofErr w:type="spellStart"/>
      <w:r w:rsidR="00C823BE" w:rsidRPr="00C823BE">
        <w:rPr>
          <w:rFonts w:asciiTheme="majorHAnsi" w:hAnsiTheme="majorHAnsi"/>
          <w:b/>
          <w:szCs w:val="24"/>
        </w:rPr>
        <w:t>HeliconHeart</w:t>
      </w:r>
      <w:proofErr w:type="spellEnd"/>
      <w:r w:rsidR="00C823BE" w:rsidRPr="00C823BE">
        <w:rPr>
          <w:rFonts w:asciiTheme="majorHAnsi" w:hAnsiTheme="majorHAnsi"/>
          <w:b/>
          <w:szCs w:val="24"/>
        </w:rPr>
        <w:t xml:space="preserve"> support clinical governance?</w:t>
      </w:r>
    </w:p>
    <w:p w14:paraId="44F33A71" w14:textId="77777777" w:rsidR="00C823BE" w:rsidRPr="00C823BE" w:rsidRDefault="00C823BE" w:rsidP="00C823BE">
      <w:pPr>
        <w:rPr>
          <w:rFonts w:asciiTheme="majorHAnsi" w:hAnsiTheme="majorHAnsi"/>
          <w:szCs w:val="24"/>
        </w:rPr>
      </w:pPr>
    </w:p>
    <w:p w14:paraId="4215CB9B" w14:textId="77777777" w:rsidR="00C823BE" w:rsidRPr="00C823BE" w:rsidRDefault="00C823BE" w:rsidP="00C823BE">
      <w:pPr>
        <w:widowControl w:val="0"/>
        <w:autoSpaceDE w:val="0"/>
        <w:autoSpaceDN w:val="0"/>
        <w:adjustRightInd w:val="0"/>
        <w:spacing w:after="192"/>
        <w:rPr>
          <w:rFonts w:asciiTheme="majorHAnsi" w:hAnsiTheme="majorHAnsi" w:cs="Times"/>
          <w:szCs w:val="24"/>
          <w:lang w:val="en-US"/>
        </w:rPr>
      </w:pPr>
      <w:r w:rsidRPr="00C823BE">
        <w:rPr>
          <w:rFonts w:asciiTheme="majorHAnsi" w:hAnsiTheme="majorHAnsi" w:cs="Times"/>
          <w:szCs w:val="24"/>
          <w:lang w:val="en-US"/>
        </w:rPr>
        <w:t xml:space="preserve">Monitoring and performance measurement tools are increasingly critical for providers and purchasers of care. </w:t>
      </w:r>
      <w:proofErr w:type="spellStart"/>
      <w:r w:rsidRPr="00C823BE">
        <w:rPr>
          <w:rFonts w:asciiTheme="majorHAnsi" w:hAnsiTheme="majorHAnsi" w:cs="Times"/>
          <w:szCs w:val="24"/>
          <w:lang w:val="en-US"/>
        </w:rPr>
        <w:t>HeliconHeart</w:t>
      </w:r>
      <w:proofErr w:type="spellEnd"/>
      <w:r w:rsidRPr="00C823BE">
        <w:rPr>
          <w:rFonts w:asciiTheme="majorHAnsi" w:hAnsiTheme="majorHAnsi" w:cs="Times"/>
          <w:szCs w:val="24"/>
          <w:lang w:val="en-US"/>
        </w:rPr>
        <w:t xml:space="preserve"> has </w:t>
      </w:r>
      <w:r w:rsidRPr="00C823BE">
        <w:rPr>
          <w:rFonts w:asciiTheme="majorHAnsi" w:hAnsiTheme="majorHAnsi" w:cs="Arial"/>
          <w:szCs w:val="24"/>
          <w:lang w:val="en-US"/>
        </w:rPr>
        <w:t>a powerful clinical governance tool based on sophisticated analytics.</w:t>
      </w:r>
    </w:p>
    <w:p w14:paraId="5930C8E2" w14:textId="77777777" w:rsidR="00C823BE" w:rsidRPr="00C823BE" w:rsidRDefault="00C823BE" w:rsidP="00C823BE">
      <w:pPr>
        <w:pStyle w:val="ListParagraph"/>
        <w:widowControl w:val="0"/>
        <w:numPr>
          <w:ilvl w:val="0"/>
          <w:numId w:val="25"/>
        </w:numPr>
        <w:autoSpaceDE w:val="0"/>
        <w:autoSpaceDN w:val="0"/>
        <w:adjustRightInd w:val="0"/>
        <w:spacing w:after="192"/>
        <w:contextualSpacing w:val="0"/>
        <w:rPr>
          <w:rFonts w:asciiTheme="majorHAnsi" w:hAnsiTheme="majorHAnsi" w:cs="Arial"/>
          <w:szCs w:val="24"/>
          <w:lang w:val="en-US"/>
        </w:rPr>
      </w:pPr>
      <w:r w:rsidRPr="00C823BE">
        <w:rPr>
          <w:rFonts w:asciiTheme="majorHAnsi" w:hAnsiTheme="majorHAnsi" w:cs="Arial"/>
          <w:szCs w:val="24"/>
          <w:lang w:val="en-US"/>
        </w:rPr>
        <w:t xml:space="preserve">It gives </w:t>
      </w:r>
      <w:proofErr w:type="spellStart"/>
      <w:r w:rsidRPr="00C823BE">
        <w:rPr>
          <w:rFonts w:asciiTheme="majorHAnsi" w:hAnsiTheme="majorHAnsi" w:cs="Arial"/>
          <w:szCs w:val="24"/>
          <w:lang w:val="en-US"/>
        </w:rPr>
        <w:t>anonymised</w:t>
      </w:r>
      <w:proofErr w:type="spellEnd"/>
      <w:r w:rsidRPr="00C823BE">
        <w:rPr>
          <w:rFonts w:asciiTheme="majorHAnsi" w:hAnsiTheme="majorHAnsi" w:cs="Arial"/>
          <w:szCs w:val="24"/>
          <w:lang w:val="en-US"/>
        </w:rPr>
        <w:t xml:space="preserve"> access to INR results at practitioner, site, clinical commissioning group (CCG) and total service level.</w:t>
      </w:r>
    </w:p>
    <w:p w14:paraId="3F975C32" w14:textId="77777777" w:rsidR="00C823BE" w:rsidRPr="00C823BE" w:rsidRDefault="00C823BE" w:rsidP="00C823BE">
      <w:pPr>
        <w:pStyle w:val="ListParagraph"/>
        <w:widowControl w:val="0"/>
        <w:numPr>
          <w:ilvl w:val="0"/>
          <w:numId w:val="25"/>
        </w:numPr>
        <w:autoSpaceDE w:val="0"/>
        <w:autoSpaceDN w:val="0"/>
        <w:adjustRightInd w:val="0"/>
        <w:spacing w:after="192"/>
        <w:contextualSpacing w:val="0"/>
        <w:rPr>
          <w:rFonts w:asciiTheme="majorHAnsi" w:hAnsiTheme="majorHAnsi" w:cs="Arial"/>
          <w:szCs w:val="24"/>
          <w:lang w:val="en-US"/>
        </w:rPr>
      </w:pPr>
      <w:r w:rsidRPr="00C823BE">
        <w:rPr>
          <w:rFonts w:asciiTheme="majorHAnsi" w:hAnsiTheme="majorHAnsi" w:cs="Arial"/>
          <w:szCs w:val="24"/>
          <w:lang w:val="en-US"/>
        </w:rPr>
        <w:t>It also gives support and oversight of the quality assurance (QA) assessments of near-patient testing devices on all sites. This enables comparison to be made between sites and encourages an equitable, high-quality service to be developed across multiple sites.</w:t>
      </w:r>
    </w:p>
    <w:p w14:paraId="2CB8B8B1" w14:textId="77777777" w:rsidR="00C823BE" w:rsidRPr="00C823BE" w:rsidRDefault="00C823BE" w:rsidP="00C823BE">
      <w:pPr>
        <w:pStyle w:val="ListParagraph"/>
        <w:widowControl w:val="0"/>
        <w:numPr>
          <w:ilvl w:val="0"/>
          <w:numId w:val="25"/>
        </w:numPr>
        <w:autoSpaceDE w:val="0"/>
        <w:autoSpaceDN w:val="0"/>
        <w:adjustRightInd w:val="0"/>
        <w:spacing w:after="192"/>
        <w:contextualSpacing w:val="0"/>
        <w:rPr>
          <w:rFonts w:asciiTheme="majorHAnsi" w:hAnsiTheme="majorHAnsi" w:cs="Arial"/>
          <w:szCs w:val="24"/>
          <w:lang w:val="en-US"/>
        </w:rPr>
      </w:pPr>
      <w:r w:rsidRPr="00C823BE">
        <w:rPr>
          <w:rFonts w:asciiTheme="majorHAnsi" w:hAnsiTheme="majorHAnsi" w:cs="Arial"/>
          <w:szCs w:val="24"/>
          <w:lang w:val="en-US"/>
        </w:rPr>
        <w:t>The real-time data can be queried on a wide range of measures, including therapeutic range, age or date. It can also be compared with historical data from the past 20 years.</w:t>
      </w:r>
    </w:p>
    <w:p w14:paraId="45921F90" w14:textId="77777777" w:rsidR="00C823BE" w:rsidRPr="00C823BE" w:rsidRDefault="00C823BE" w:rsidP="00C823BE">
      <w:pPr>
        <w:rPr>
          <w:rFonts w:asciiTheme="majorHAnsi" w:hAnsiTheme="majorHAnsi"/>
          <w:szCs w:val="24"/>
        </w:rPr>
      </w:pPr>
    </w:p>
    <w:p w14:paraId="11D1B92C" w14:textId="77777777" w:rsidR="00C823BE" w:rsidRPr="00C823BE" w:rsidRDefault="00C823BE" w:rsidP="00C823BE">
      <w:pPr>
        <w:jc w:val="center"/>
        <w:rPr>
          <w:rFonts w:asciiTheme="majorHAnsi" w:hAnsiTheme="majorHAnsi"/>
          <w:szCs w:val="24"/>
        </w:rPr>
      </w:pPr>
      <w:r w:rsidRPr="00C823BE">
        <w:rPr>
          <w:rFonts w:asciiTheme="majorHAnsi" w:hAnsiTheme="majorHAnsi"/>
          <w:noProof/>
          <w:szCs w:val="24"/>
          <w:lang w:val="en-US"/>
        </w:rPr>
        <w:drawing>
          <wp:inline distT="0" distB="0" distL="0" distR="0" wp14:anchorId="0EC72253" wp14:editId="087C7397">
            <wp:extent cx="4572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14:paraId="35B98901" w14:textId="0B786590" w:rsidR="00C823BE" w:rsidRPr="00C823BE" w:rsidRDefault="009E53F5" w:rsidP="00C823BE">
      <w:pPr>
        <w:jc w:val="center"/>
        <w:rPr>
          <w:rFonts w:asciiTheme="majorHAnsi" w:hAnsiTheme="majorHAnsi"/>
          <w:b/>
          <w:szCs w:val="24"/>
        </w:rPr>
      </w:pPr>
      <w:r w:rsidRPr="009E53F5">
        <w:rPr>
          <w:rFonts w:asciiTheme="majorHAnsi" w:hAnsiTheme="majorHAnsi"/>
          <w:b/>
          <w:i/>
          <w:szCs w:val="24"/>
        </w:rPr>
        <w:t>PLACEHOLDER -</w:t>
      </w:r>
      <w:r>
        <w:rPr>
          <w:rFonts w:asciiTheme="majorHAnsi" w:hAnsiTheme="majorHAnsi"/>
          <w:b/>
          <w:szCs w:val="24"/>
        </w:rPr>
        <w:t xml:space="preserve"> </w:t>
      </w:r>
      <w:r w:rsidR="00C823BE" w:rsidRPr="00C823BE">
        <w:rPr>
          <w:rFonts w:asciiTheme="majorHAnsi" w:hAnsiTheme="majorHAnsi"/>
          <w:b/>
          <w:szCs w:val="24"/>
        </w:rPr>
        <w:t>A VIRTUAL CCG NAMED ROMIRE – THE NPSA (now the National Reporting and Learning System) MEASURES OF QUALITY PORTRAYED BY SITE AND SHOWING TOTAL VISITS IN THE TIME FRAME TOGETHER WITH NEW PATIENTS/PLANS</w:t>
      </w:r>
    </w:p>
    <w:p w14:paraId="29C9B1CC" w14:textId="77777777" w:rsidR="00C823BE" w:rsidRPr="00C823BE" w:rsidRDefault="00C823BE" w:rsidP="00C823BE">
      <w:pPr>
        <w:jc w:val="center"/>
        <w:rPr>
          <w:rFonts w:asciiTheme="majorHAnsi" w:hAnsiTheme="majorHAnsi"/>
          <w:szCs w:val="24"/>
        </w:rPr>
      </w:pPr>
    </w:p>
    <w:p w14:paraId="39B6AF0F" w14:textId="77777777" w:rsidR="00C823BE" w:rsidRPr="00C823BE" w:rsidRDefault="00C823BE" w:rsidP="00C823BE">
      <w:pPr>
        <w:rPr>
          <w:rFonts w:asciiTheme="majorHAnsi" w:hAnsiTheme="majorHAnsi"/>
          <w:szCs w:val="24"/>
        </w:rPr>
      </w:pPr>
      <w:proofErr w:type="spellStart"/>
      <w:r w:rsidRPr="00C823BE">
        <w:rPr>
          <w:rFonts w:asciiTheme="majorHAnsi" w:hAnsiTheme="majorHAnsi"/>
          <w:szCs w:val="24"/>
        </w:rPr>
        <w:lastRenderedPageBreak/>
        <w:t>HeliconHeart</w:t>
      </w:r>
      <w:proofErr w:type="spellEnd"/>
      <w:r w:rsidRPr="00C823BE">
        <w:rPr>
          <w:rFonts w:asciiTheme="majorHAnsi" w:hAnsiTheme="majorHAnsi"/>
          <w:szCs w:val="24"/>
        </w:rPr>
        <w:t xml:space="preserve"> is also able to display the INR control by showing the distribution of INR as a distance from the INR target – this enables a fuller picture of the performance of the site or the service. The narrower the distribution is the better the anticoagulation control – the “tails” need also to be small for </w:t>
      </w:r>
      <w:proofErr w:type="gramStart"/>
      <w:r w:rsidRPr="00C823BE">
        <w:rPr>
          <w:rFonts w:asciiTheme="majorHAnsi" w:hAnsiTheme="majorHAnsi"/>
          <w:szCs w:val="24"/>
        </w:rPr>
        <w:t>a  high</w:t>
      </w:r>
      <w:proofErr w:type="gramEnd"/>
      <w:r w:rsidRPr="00C823BE">
        <w:rPr>
          <w:rFonts w:asciiTheme="majorHAnsi" w:hAnsiTheme="majorHAnsi"/>
          <w:szCs w:val="24"/>
        </w:rPr>
        <w:t xml:space="preserve"> quality control service.  </w:t>
      </w:r>
    </w:p>
    <w:p w14:paraId="3066A505" w14:textId="77777777" w:rsidR="00C823BE" w:rsidRPr="00C823BE" w:rsidRDefault="00C823BE" w:rsidP="00C823BE">
      <w:pPr>
        <w:rPr>
          <w:rFonts w:asciiTheme="majorHAnsi" w:hAnsiTheme="majorHAnsi"/>
          <w:szCs w:val="24"/>
        </w:rPr>
      </w:pPr>
    </w:p>
    <w:p w14:paraId="6CD59119" w14:textId="77777777" w:rsidR="00C823BE" w:rsidRPr="00C823BE" w:rsidRDefault="00C823BE" w:rsidP="00C823BE">
      <w:pPr>
        <w:rPr>
          <w:rFonts w:asciiTheme="majorHAnsi" w:hAnsiTheme="majorHAnsi"/>
          <w:szCs w:val="24"/>
        </w:rPr>
      </w:pPr>
    </w:p>
    <w:p w14:paraId="582C5594" w14:textId="4C07B1A4" w:rsidR="00C823BE" w:rsidRPr="00C823BE" w:rsidRDefault="00C823BE" w:rsidP="00C823BE">
      <w:pPr>
        <w:rPr>
          <w:rFonts w:asciiTheme="majorHAnsi" w:hAnsiTheme="majorHAnsi"/>
          <w:i/>
          <w:szCs w:val="24"/>
        </w:rPr>
      </w:pPr>
      <w:r w:rsidRPr="00C823BE">
        <w:rPr>
          <w:rFonts w:asciiTheme="majorHAnsi" w:hAnsiTheme="majorHAnsi"/>
          <w:i/>
          <w:szCs w:val="24"/>
        </w:rPr>
        <w:t xml:space="preserve">Placeholder for a distribution curve coming </w:t>
      </w:r>
      <w:r w:rsidRPr="00C823BE">
        <w:rPr>
          <w:rFonts w:asciiTheme="majorHAnsi" w:hAnsiTheme="majorHAnsi"/>
          <w:i/>
          <w:color w:val="FF0000"/>
          <w:szCs w:val="24"/>
        </w:rPr>
        <w:t>from</w:t>
      </w:r>
      <w:r w:rsidR="009E53F5">
        <w:rPr>
          <w:rFonts w:asciiTheme="majorHAnsi" w:hAnsiTheme="majorHAnsi"/>
          <w:i/>
          <w:szCs w:val="24"/>
        </w:rPr>
        <w:t xml:space="preserve"> </w:t>
      </w:r>
      <w:proofErr w:type="spellStart"/>
      <w:r w:rsidR="009E53F5">
        <w:rPr>
          <w:rFonts w:asciiTheme="majorHAnsi" w:hAnsiTheme="majorHAnsi"/>
          <w:i/>
          <w:szCs w:val="24"/>
        </w:rPr>
        <w:t>heliconheart</w:t>
      </w:r>
      <w:proofErr w:type="spellEnd"/>
    </w:p>
    <w:p w14:paraId="37DC0561" w14:textId="77777777" w:rsidR="00C823BE" w:rsidRPr="00C823BE" w:rsidRDefault="00C823BE" w:rsidP="00C823BE">
      <w:pPr>
        <w:rPr>
          <w:rFonts w:asciiTheme="majorHAnsi" w:hAnsiTheme="majorHAnsi"/>
          <w:i/>
          <w:szCs w:val="24"/>
        </w:rPr>
      </w:pPr>
    </w:p>
    <w:p w14:paraId="2672D683" w14:textId="77777777" w:rsidR="00B028AA" w:rsidRPr="00C823BE" w:rsidRDefault="00B028AA">
      <w:pPr>
        <w:rPr>
          <w:rFonts w:asciiTheme="majorHAnsi" w:hAnsiTheme="majorHAnsi"/>
          <w:b/>
          <w:szCs w:val="24"/>
        </w:rPr>
      </w:pPr>
    </w:p>
    <w:sectPr w:rsidR="00B028AA" w:rsidRPr="00C823BE" w:rsidSect="005F4663">
      <w:footerReference w:type="even" r:id="rId13"/>
      <w:footerReference w:type="default" r:id="rId14"/>
      <w:pgSz w:w="11900" w:h="16840"/>
      <w:pgMar w:top="1440" w:right="1800" w:bottom="1440" w:left="1800" w:header="708" w:footer="708" w:gutter="0"/>
      <w:cols w:space="708"/>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D7FD7" w14:textId="77777777" w:rsidR="00CE744D" w:rsidRDefault="00CE744D" w:rsidP="00A4536C">
      <w:r>
        <w:separator/>
      </w:r>
    </w:p>
  </w:endnote>
  <w:endnote w:type="continuationSeparator" w:id="0">
    <w:p w14:paraId="19F6C092" w14:textId="77777777" w:rsidR="00CE744D" w:rsidRDefault="00CE744D" w:rsidP="00A45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S MinNew Roman">
    <w:altName w:val="MS Mincho"/>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E1D96" w14:textId="77777777" w:rsidR="00CE744D" w:rsidRDefault="00CE744D" w:rsidP="00A453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C8414D" w14:textId="77777777" w:rsidR="00CE744D" w:rsidRDefault="00CE744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4776B" w14:textId="77777777" w:rsidR="00CE744D" w:rsidRDefault="00CE744D" w:rsidP="00A453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2C85">
      <w:rPr>
        <w:rStyle w:val="PageNumber"/>
        <w:noProof/>
      </w:rPr>
      <w:t>2</w:t>
    </w:r>
    <w:r>
      <w:rPr>
        <w:rStyle w:val="PageNumber"/>
      </w:rPr>
      <w:fldChar w:fldCharType="end"/>
    </w:r>
  </w:p>
  <w:p w14:paraId="3A2E7613" w14:textId="77777777" w:rsidR="00CE744D" w:rsidRDefault="00CE74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D2529" w14:textId="77777777" w:rsidR="00CE744D" w:rsidRDefault="00CE744D" w:rsidP="00A4536C">
      <w:r>
        <w:separator/>
      </w:r>
    </w:p>
  </w:footnote>
  <w:footnote w:type="continuationSeparator" w:id="0">
    <w:p w14:paraId="05635A66" w14:textId="77777777" w:rsidR="00CE744D" w:rsidRDefault="00CE744D" w:rsidP="00A453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3F4910"/>
    <w:multiLevelType w:val="hybridMultilevel"/>
    <w:tmpl w:val="C79E752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C165FEC"/>
    <w:multiLevelType w:val="hybridMultilevel"/>
    <w:tmpl w:val="4B78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D04557"/>
    <w:multiLevelType w:val="hybridMultilevel"/>
    <w:tmpl w:val="CDCA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95A1B"/>
    <w:multiLevelType w:val="hybridMultilevel"/>
    <w:tmpl w:val="E6F4CBE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94929D0"/>
    <w:multiLevelType w:val="hybridMultilevel"/>
    <w:tmpl w:val="A9548DB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324EB2"/>
    <w:multiLevelType w:val="hybridMultilevel"/>
    <w:tmpl w:val="9A1006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B25D9"/>
    <w:multiLevelType w:val="hybridMultilevel"/>
    <w:tmpl w:val="E4169B80"/>
    <w:lvl w:ilvl="0" w:tplc="D8CA6AD6">
      <w:start w:val="1"/>
      <w:numFmt w:val="bullet"/>
      <w:pStyle w:val="Hin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6E6FC1"/>
    <w:multiLevelType w:val="hybridMultilevel"/>
    <w:tmpl w:val="10D2AF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3406A4"/>
    <w:multiLevelType w:val="hybridMultilevel"/>
    <w:tmpl w:val="06BEE826"/>
    <w:lvl w:ilvl="0" w:tplc="104A602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2A6F29"/>
    <w:multiLevelType w:val="hybridMultilevel"/>
    <w:tmpl w:val="8A94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C4230"/>
    <w:multiLevelType w:val="hybridMultilevel"/>
    <w:tmpl w:val="D240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C010D4"/>
    <w:multiLevelType w:val="hybridMultilevel"/>
    <w:tmpl w:val="72F6B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2F5754"/>
    <w:multiLevelType w:val="hybridMultilevel"/>
    <w:tmpl w:val="E61EAAC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468A534A"/>
    <w:multiLevelType w:val="hybridMultilevel"/>
    <w:tmpl w:val="049E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175B48"/>
    <w:multiLevelType w:val="hybridMultilevel"/>
    <w:tmpl w:val="4FD0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05656C"/>
    <w:multiLevelType w:val="hybridMultilevel"/>
    <w:tmpl w:val="6C82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43712D"/>
    <w:multiLevelType w:val="hybridMultilevel"/>
    <w:tmpl w:val="15B66BD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54672E6C"/>
    <w:multiLevelType w:val="hybridMultilevel"/>
    <w:tmpl w:val="7B4A432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6B0D2B4E"/>
    <w:multiLevelType w:val="hybridMultilevel"/>
    <w:tmpl w:val="31864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732430"/>
    <w:multiLevelType w:val="hybridMultilevel"/>
    <w:tmpl w:val="77EAD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057498"/>
    <w:multiLevelType w:val="hybridMultilevel"/>
    <w:tmpl w:val="63E005D4"/>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7816394B"/>
    <w:multiLevelType w:val="hybridMultilevel"/>
    <w:tmpl w:val="C4CE91E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C867A21"/>
    <w:multiLevelType w:val="hybridMultilevel"/>
    <w:tmpl w:val="26A0454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5">
    <w:nsid w:val="7F76318A"/>
    <w:multiLevelType w:val="hybridMultilevel"/>
    <w:tmpl w:val="6B28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0"/>
  </w:num>
  <w:num w:numId="4">
    <w:abstractNumId w:val="1"/>
  </w:num>
  <w:num w:numId="5">
    <w:abstractNumId w:val="4"/>
  </w:num>
  <w:num w:numId="6">
    <w:abstractNumId w:val="16"/>
  </w:num>
  <w:num w:numId="7">
    <w:abstractNumId w:val="25"/>
  </w:num>
  <w:num w:numId="8">
    <w:abstractNumId w:val="22"/>
  </w:num>
  <w:num w:numId="9">
    <w:abstractNumId w:val="12"/>
  </w:num>
  <w:num w:numId="10">
    <w:abstractNumId w:val="23"/>
  </w:num>
  <w:num w:numId="11">
    <w:abstractNumId w:val="3"/>
  </w:num>
  <w:num w:numId="12">
    <w:abstractNumId w:val="11"/>
  </w:num>
  <w:num w:numId="13">
    <w:abstractNumId w:val="2"/>
  </w:num>
  <w:num w:numId="14">
    <w:abstractNumId w:val="21"/>
  </w:num>
  <w:num w:numId="15">
    <w:abstractNumId w:val="20"/>
  </w:num>
  <w:num w:numId="16">
    <w:abstractNumId w:val="10"/>
  </w:num>
  <w:num w:numId="17">
    <w:abstractNumId w:val="15"/>
  </w:num>
  <w:num w:numId="18">
    <w:abstractNumId w:val="18"/>
  </w:num>
  <w:num w:numId="19">
    <w:abstractNumId w:val="17"/>
  </w:num>
  <w:num w:numId="20">
    <w:abstractNumId w:val="24"/>
  </w:num>
  <w:num w:numId="21">
    <w:abstractNumId w:val="13"/>
  </w:num>
  <w:num w:numId="22">
    <w:abstractNumId w:val="5"/>
  </w:num>
  <w:num w:numId="23">
    <w:abstractNumId w:val="8"/>
  </w:num>
  <w:num w:numId="24">
    <w:abstractNumId w:val="6"/>
  </w:num>
  <w:num w:numId="25">
    <w:abstractNumId w:val="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6F9"/>
    <w:rsid w:val="00056C1A"/>
    <w:rsid w:val="000A5E83"/>
    <w:rsid w:val="000C1711"/>
    <w:rsid w:val="0016058A"/>
    <w:rsid w:val="001E2586"/>
    <w:rsid w:val="002170A0"/>
    <w:rsid w:val="00227325"/>
    <w:rsid w:val="00256E46"/>
    <w:rsid w:val="00277E16"/>
    <w:rsid w:val="002B28F9"/>
    <w:rsid w:val="002E250E"/>
    <w:rsid w:val="002E6A9D"/>
    <w:rsid w:val="00315B3B"/>
    <w:rsid w:val="003270E6"/>
    <w:rsid w:val="0033454C"/>
    <w:rsid w:val="00340561"/>
    <w:rsid w:val="0034144F"/>
    <w:rsid w:val="00350EA0"/>
    <w:rsid w:val="003D1C92"/>
    <w:rsid w:val="003E162E"/>
    <w:rsid w:val="00404476"/>
    <w:rsid w:val="00462824"/>
    <w:rsid w:val="004700F4"/>
    <w:rsid w:val="00471D32"/>
    <w:rsid w:val="0047274A"/>
    <w:rsid w:val="00494750"/>
    <w:rsid w:val="004A7B12"/>
    <w:rsid w:val="004C22F1"/>
    <w:rsid w:val="004D3DC0"/>
    <w:rsid w:val="004E293B"/>
    <w:rsid w:val="0051096C"/>
    <w:rsid w:val="0051587F"/>
    <w:rsid w:val="0054198A"/>
    <w:rsid w:val="00555A11"/>
    <w:rsid w:val="0056164D"/>
    <w:rsid w:val="00576C3F"/>
    <w:rsid w:val="00586A90"/>
    <w:rsid w:val="005B14B8"/>
    <w:rsid w:val="005C5F20"/>
    <w:rsid w:val="005F4663"/>
    <w:rsid w:val="00623BEB"/>
    <w:rsid w:val="006A614B"/>
    <w:rsid w:val="00721F01"/>
    <w:rsid w:val="00745654"/>
    <w:rsid w:val="0078786E"/>
    <w:rsid w:val="0079263D"/>
    <w:rsid w:val="007C5303"/>
    <w:rsid w:val="007D7E6A"/>
    <w:rsid w:val="00827563"/>
    <w:rsid w:val="00836CD6"/>
    <w:rsid w:val="00887956"/>
    <w:rsid w:val="008D007C"/>
    <w:rsid w:val="009322CC"/>
    <w:rsid w:val="009446F9"/>
    <w:rsid w:val="00951656"/>
    <w:rsid w:val="00966C9D"/>
    <w:rsid w:val="0097022C"/>
    <w:rsid w:val="00991E48"/>
    <w:rsid w:val="009E53F5"/>
    <w:rsid w:val="00A02B1E"/>
    <w:rsid w:val="00A151CF"/>
    <w:rsid w:val="00A4140F"/>
    <w:rsid w:val="00A4536C"/>
    <w:rsid w:val="00A57168"/>
    <w:rsid w:val="00A644BC"/>
    <w:rsid w:val="00A64813"/>
    <w:rsid w:val="00A739B0"/>
    <w:rsid w:val="00A848C5"/>
    <w:rsid w:val="00AB2430"/>
    <w:rsid w:val="00AF3961"/>
    <w:rsid w:val="00B02149"/>
    <w:rsid w:val="00B028AA"/>
    <w:rsid w:val="00B033D3"/>
    <w:rsid w:val="00B12C85"/>
    <w:rsid w:val="00B13C81"/>
    <w:rsid w:val="00B33B87"/>
    <w:rsid w:val="00B47327"/>
    <w:rsid w:val="00BB4009"/>
    <w:rsid w:val="00BC3003"/>
    <w:rsid w:val="00BE28C7"/>
    <w:rsid w:val="00C6472E"/>
    <w:rsid w:val="00C823BE"/>
    <w:rsid w:val="00CC5A15"/>
    <w:rsid w:val="00CE32F9"/>
    <w:rsid w:val="00CE744D"/>
    <w:rsid w:val="00DA5CEE"/>
    <w:rsid w:val="00E02624"/>
    <w:rsid w:val="00E10A1E"/>
    <w:rsid w:val="00E17584"/>
    <w:rsid w:val="00E63600"/>
    <w:rsid w:val="00E65DFC"/>
    <w:rsid w:val="00E67287"/>
    <w:rsid w:val="00E71416"/>
    <w:rsid w:val="00E734C8"/>
    <w:rsid w:val="00EB5118"/>
    <w:rsid w:val="00F3592D"/>
    <w:rsid w:val="00FA6962"/>
    <w:rsid w:val="00FC72B1"/>
    <w:rsid w:val="00FF14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C205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6F9"/>
    <w:rPr>
      <w:rFonts w:ascii="Tahoma" w:hAnsi="Tahoma"/>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D1C92"/>
    <w:pPr>
      <w:ind w:left="720"/>
      <w:contextualSpacing/>
    </w:pPr>
  </w:style>
  <w:style w:type="paragraph" w:styleId="BalloonText">
    <w:name w:val="Balloon Text"/>
    <w:basedOn w:val="Normal"/>
    <w:link w:val="BalloonTextChar"/>
    <w:uiPriority w:val="99"/>
    <w:semiHidden/>
    <w:rsid w:val="003D1C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D1C92"/>
    <w:rPr>
      <w:rFonts w:ascii="Lucida Grande" w:hAnsi="Lucida Grande" w:cs="Lucida Grande"/>
      <w:sz w:val="18"/>
      <w:szCs w:val="18"/>
      <w:lang w:val="en-GB"/>
    </w:rPr>
  </w:style>
  <w:style w:type="paragraph" w:styleId="Footer">
    <w:name w:val="footer"/>
    <w:basedOn w:val="Normal"/>
    <w:link w:val="FooterChar"/>
    <w:uiPriority w:val="99"/>
    <w:unhideWhenUsed/>
    <w:rsid w:val="00A4536C"/>
    <w:pPr>
      <w:tabs>
        <w:tab w:val="center" w:pos="4320"/>
        <w:tab w:val="right" w:pos="8640"/>
      </w:tabs>
    </w:pPr>
  </w:style>
  <w:style w:type="character" w:customStyle="1" w:styleId="FooterChar">
    <w:name w:val="Footer Char"/>
    <w:basedOn w:val="DefaultParagraphFont"/>
    <w:link w:val="Footer"/>
    <w:uiPriority w:val="99"/>
    <w:rsid w:val="00A4536C"/>
    <w:rPr>
      <w:rFonts w:ascii="Tahoma" w:hAnsi="Tahoma"/>
      <w:sz w:val="24"/>
      <w:szCs w:val="20"/>
      <w:lang w:eastAsia="en-US"/>
    </w:rPr>
  </w:style>
  <w:style w:type="character" w:styleId="PageNumber">
    <w:name w:val="page number"/>
    <w:basedOn w:val="DefaultParagraphFont"/>
    <w:uiPriority w:val="99"/>
    <w:semiHidden/>
    <w:unhideWhenUsed/>
    <w:rsid w:val="00A4536C"/>
  </w:style>
  <w:style w:type="character" w:styleId="CommentReference">
    <w:name w:val="annotation reference"/>
    <w:basedOn w:val="DefaultParagraphFont"/>
    <w:uiPriority w:val="99"/>
    <w:semiHidden/>
    <w:unhideWhenUsed/>
    <w:rsid w:val="00350EA0"/>
    <w:rPr>
      <w:sz w:val="16"/>
      <w:szCs w:val="16"/>
    </w:rPr>
  </w:style>
  <w:style w:type="paragraph" w:styleId="CommentText">
    <w:name w:val="annotation text"/>
    <w:basedOn w:val="Normal"/>
    <w:link w:val="CommentTextChar"/>
    <w:uiPriority w:val="99"/>
    <w:unhideWhenUsed/>
    <w:rsid w:val="00350EA0"/>
    <w:rPr>
      <w:sz w:val="20"/>
    </w:rPr>
  </w:style>
  <w:style w:type="character" w:customStyle="1" w:styleId="CommentTextChar">
    <w:name w:val="Comment Text Char"/>
    <w:basedOn w:val="DefaultParagraphFont"/>
    <w:link w:val="CommentText"/>
    <w:uiPriority w:val="99"/>
    <w:rsid w:val="00350EA0"/>
    <w:rPr>
      <w:rFonts w:ascii="Tahoma" w:hAnsi="Tahoma"/>
      <w:sz w:val="20"/>
      <w:szCs w:val="20"/>
      <w:lang w:eastAsia="en-US"/>
    </w:rPr>
  </w:style>
  <w:style w:type="paragraph" w:styleId="CommentSubject">
    <w:name w:val="annotation subject"/>
    <w:basedOn w:val="CommentText"/>
    <w:next w:val="CommentText"/>
    <w:link w:val="CommentSubjectChar"/>
    <w:uiPriority w:val="99"/>
    <w:semiHidden/>
    <w:unhideWhenUsed/>
    <w:rsid w:val="00350EA0"/>
    <w:rPr>
      <w:b/>
      <w:bCs/>
    </w:rPr>
  </w:style>
  <w:style w:type="character" w:customStyle="1" w:styleId="CommentSubjectChar">
    <w:name w:val="Comment Subject Char"/>
    <w:basedOn w:val="CommentTextChar"/>
    <w:link w:val="CommentSubject"/>
    <w:uiPriority w:val="99"/>
    <w:semiHidden/>
    <w:rsid w:val="00350EA0"/>
    <w:rPr>
      <w:rFonts w:ascii="Tahoma" w:hAnsi="Tahoma"/>
      <w:b/>
      <w:bCs/>
      <w:sz w:val="20"/>
      <w:szCs w:val="20"/>
      <w:lang w:eastAsia="en-US"/>
    </w:rPr>
  </w:style>
  <w:style w:type="paragraph" w:styleId="BodyText">
    <w:name w:val="Body Text"/>
    <w:basedOn w:val="Normal"/>
    <w:link w:val="BodyTextChar1"/>
    <w:autoRedefine/>
    <w:rsid w:val="009E53F5"/>
    <w:rPr>
      <w:rFonts w:ascii="Garamond" w:eastAsia="Times New Roman" w:hAnsi="Garamond"/>
      <w:szCs w:val="24"/>
      <w:lang w:val="en"/>
    </w:rPr>
  </w:style>
  <w:style w:type="character" w:customStyle="1" w:styleId="BodyTextChar">
    <w:name w:val="Body Text Char"/>
    <w:basedOn w:val="DefaultParagraphFont"/>
    <w:uiPriority w:val="99"/>
    <w:semiHidden/>
    <w:rsid w:val="00256E46"/>
    <w:rPr>
      <w:rFonts w:ascii="Tahoma" w:hAnsi="Tahoma"/>
      <w:sz w:val="24"/>
      <w:szCs w:val="20"/>
      <w:lang w:eastAsia="en-US"/>
    </w:rPr>
  </w:style>
  <w:style w:type="character" w:customStyle="1" w:styleId="BodyTextChar1">
    <w:name w:val="Body Text Char1"/>
    <w:basedOn w:val="DefaultParagraphFont"/>
    <w:link w:val="BodyText"/>
    <w:rsid w:val="009E53F5"/>
    <w:rPr>
      <w:rFonts w:ascii="Garamond" w:eastAsia="Times New Roman" w:hAnsi="Garamond"/>
      <w:sz w:val="24"/>
      <w:szCs w:val="24"/>
      <w:lang w:val="en" w:eastAsia="en-US"/>
    </w:rPr>
  </w:style>
  <w:style w:type="paragraph" w:customStyle="1" w:styleId="Hint-Bullet">
    <w:name w:val="Hint-Bullet"/>
    <w:basedOn w:val="Normal"/>
    <w:rsid w:val="00C823BE"/>
    <w:pPr>
      <w:numPr>
        <w:numId w:val="23"/>
      </w:numPr>
    </w:pPr>
    <w:rPr>
      <w:rFonts w:ascii="Times New Roman" w:eastAsia="Times New Roman" w:hAnsi="Times New Roman"/>
      <w:szCs w:val="24"/>
    </w:rPr>
  </w:style>
  <w:style w:type="paragraph" w:styleId="NormalWeb">
    <w:name w:val="Normal (Web)"/>
    <w:basedOn w:val="Normal"/>
    <w:uiPriority w:val="99"/>
    <w:unhideWhenUsed/>
    <w:rsid w:val="00C823BE"/>
    <w:pPr>
      <w:spacing w:before="100" w:beforeAutospacing="1" w:after="100" w:afterAutospacing="1"/>
    </w:pPr>
    <w:rPr>
      <w:rFonts w:ascii="Times" w:eastAsiaTheme="minorEastAsia" w:hAnsi="Times"/>
      <w:sz w:val="20"/>
    </w:rPr>
  </w:style>
  <w:style w:type="character" w:styleId="Hyperlink">
    <w:name w:val="Hyperlink"/>
    <w:basedOn w:val="DefaultParagraphFont"/>
    <w:uiPriority w:val="99"/>
    <w:unhideWhenUsed/>
    <w:rsid w:val="00C823B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6F9"/>
    <w:rPr>
      <w:rFonts w:ascii="Tahoma" w:hAnsi="Tahoma"/>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D1C92"/>
    <w:pPr>
      <w:ind w:left="720"/>
      <w:contextualSpacing/>
    </w:pPr>
  </w:style>
  <w:style w:type="paragraph" w:styleId="BalloonText">
    <w:name w:val="Balloon Text"/>
    <w:basedOn w:val="Normal"/>
    <w:link w:val="BalloonTextChar"/>
    <w:uiPriority w:val="99"/>
    <w:semiHidden/>
    <w:rsid w:val="003D1C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D1C92"/>
    <w:rPr>
      <w:rFonts w:ascii="Lucida Grande" w:hAnsi="Lucida Grande" w:cs="Lucida Grande"/>
      <w:sz w:val="18"/>
      <w:szCs w:val="18"/>
      <w:lang w:val="en-GB"/>
    </w:rPr>
  </w:style>
  <w:style w:type="paragraph" w:styleId="Footer">
    <w:name w:val="footer"/>
    <w:basedOn w:val="Normal"/>
    <w:link w:val="FooterChar"/>
    <w:uiPriority w:val="99"/>
    <w:unhideWhenUsed/>
    <w:rsid w:val="00A4536C"/>
    <w:pPr>
      <w:tabs>
        <w:tab w:val="center" w:pos="4320"/>
        <w:tab w:val="right" w:pos="8640"/>
      </w:tabs>
    </w:pPr>
  </w:style>
  <w:style w:type="character" w:customStyle="1" w:styleId="FooterChar">
    <w:name w:val="Footer Char"/>
    <w:basedOn w:val="DefaultParagraphFont"/>
    <w:link w:val="Footer"/>
    <w:uiPriority w:val="99"/>
    <w:rsid w:val="00A4536C"/>
    <w:rPr>
      <w:rFonts w:ascii="Tahoma" w:hAnsi="Tahoma"/>
      <w:sz w:val="24"/>
      <w:szCs w:val="20"/>
      <w:lang w:eastAsia="en-US"/>
    </w:rPr>
  </w:style>
  <w:style w:type="character" w:styleId="PageNumber">
    <w:name w:val="page number"/>
    <w:basedOn w:val="DefaultParagraphFont"/>
    <w:uiPriority w:val="99"/>
    <w:semiHidden/>
    <w:unhideWhenUsed/>
    <w:rsid w:val="00A4536C"/>
  </w:style>
  <w:style w:type="character" w:styleId="CommentReference">
    <w:name w:val="annotation reference"/>
    <w:basedOn w:val="DefaultParagraphFont"/>
    <w:uiPriority w:val="99"/>
    <w:semiHidden/>
    <w:unhideWhenUsed/>
    <w:rsid w:val="00350EA0"/>
    <w:rPr>
      <w:sz w:val="16"/>
      <w:szCs w:val="16"/>
    </w:rPr>
  </w:style>
  <w:style w:type="paragraph" w:styleId="CommentText">
    <w:name w:val="annotation text"/>
    <w:basedOn w:val="Normal"/>
    <w:link w:val="CommentTextChar"/>
    <w:uiPriority w:val="99"/>
    <w:unhideWhenUsed/>
    <w:rsid w:val="00350EA0"/>
    <w:rPr>
      <w:sz w:val="20"/>
    </w:rPr>
  </w:style>
  <w:style w:type="character" w:customStyle="1" w:styleId="CommentTextChar">
    <w:name w:val="Comment Text Char"/>
    <w:basedOn w:val="DefaultParagraphFont"/>
    <w:link w:val="CommentText"/>
    <w:uiPriority w:val="99"/>
    <w:rsid w:val="00350EA0"/>
    <w:rPr>
      <w:rFonts w:ascii="Tahoma" w:hAnsi="Tahoma"/>
      <w:sz w:val="20"/>
      <w:szCs w:val="20"/>
      <w:lang w:eastAsia="en-US"/>
    </w:rPr>
  </w:style>
  <w:style w:type="paragraph" w:styleId="CommentSubject">
    <w:name w:val="annotation subject"/>
    <w:basedOn w:val="CommentText"/>
    <w:next w:val="CommentText"/>
    <w:link w:val="CommentSubjectChar"/>
    <w:uiPriority w:val="99"/>
    <w:semiHidden/>
    <w:unhideWhenUsed/>
    <w:rsid w:val="00350EA0"/>
    <w:rPr>
      <w:b/>
      <w:bCs/>
    </w:rPr>
  </w:style>
  <w:style w:type="character" w:customStyle="1" w:styleId="CommentSubjectChar">
    <w:name w:val="Comment Subject Char"/>
    <w:basedOn w:val="CommentTextChar"/>
    <w:link w:val="CommentSubject"/>
    <w:uiPriority w:val="99"/>
    <w:semiHidden/>
    <w:rsid w:val="00350EA0"/>
    <w:rPr>
      <w:rFonts w:ascii="Tahoma" w:hAnsi="Tahoma"/>
      <w:b/>
      <w:bCs/>
      <w:sz w:val="20"/>
      <w:szCs w:val="20"/>
      <w:lang w:eastAsia="en-US"/>
    </w:rPr>
  </w:style>
  <w:style w:type="paragraph" w:styleId="BodyText">
    <w:name w:val="Body Text"/>
    <w:basedOn w:val="Normal"/>
    <w:link w:val="BodyTextChar1"/>
    <w:autoRedefine/>
    <w:rsid w:val="009E53F5"/>
    <w:rPr>
      <w:rFonts w:ascii="Garamond" w:eastAsia="Times New Roman" w:hAnsi="Garamond"/>
      <w:szCs w:val="24"/>
      <w:lang w:val="en"/>
    </w:rPr>
  </w:style>
  <w:style w:type="character" w:customStyle="1" w:styleId="BodyTextChar">
    <w:name w:val="Body Text Char"/>
    <w:basedOn w:val="DefaultParagraphFont"/>
    <w:uiPriority w:val="99"/>
    <w:semiHidden/>
    <w:rsid w:val="00256E46"/>
    <w:rPr>
      <w:rFonts w:ascii="Tahoma" w:hAnsi="Tahoma"/>
      <w:sz w:val="24"/>
      <w:szCs w:val="20"/>
      <w:lang w:eastAsia="en-US"/>
    </w:rPr>
  </w:style>
  <w:style w:type="character" w:customStyle="1" w:styleId="BodyTextChar1">
    <w:name w:val="Body Text Char1"/>
    <w:basedOn w:val="DefaultParagraphFont"/>
    <w:link w:val="BodyText"/>
    <w:rsid w:val="009E53F5"/>
    <w:rPr>
      <w:rFonts w:ascii="Garamond" w:eastAsia="Times New Roman" w:hAnsi="Garamond"/>
      <w:sz w:val="24"/>
      <w:szCs w:val="24"/>
      <w:lang w:val="en" w:eastAsia="en-US"/>
    </w:rPr>
  </w:style>
  <w:style w:type="paragraph" w:customStyle="1" w:styleId="Hint-Bullet">
    <w:name w:val="Hint-Bullet"/>
    <w:basedOn w:val="Normal"/>
    <w:rsid w:val="00C823BE"/>
    <w:pPr>
      <w:numPr>
        <w:numId w:val="23"/>
      </w:numPr>
    </w:pPr>
    <w:rPr>
      <w:rFonts w:ascii="Times New Roman" w:eastAsia="Times New Roman" w:hAnsi="Times New Roman"/>
      <w:szCs w:val="24"/>
    </w:rPr>
  </w:style>
  <w:style w:type="paragraph" w:styleId="NormalWeb">
    <w:name w:val="Normal (Web)"/>
    <w:basedOn w:val="Normal"/>
    <w:uiPriority w:val="99"/>
    <w:unhideWhenUsed/>
    <w:rsid w:val="00C823BE"/>
    <w:pPr>
      <w:spacing w:before="100" w:beforeAutospacing="1" w:after="100" w:afterAutospacing="1"/>
    </w:pPr>
    <w:rPr>
      <w:rFonts w:ascii="Times" w:eastAsiaTheme="minorEastAsia" w:hAnsi="Times"/>
      <w:sz w:val="20"/>
    </w:rPr>
  </w:style>
  <w:style w:type="character" w:styleId="Hyperlink">
    <w:name w:val="Hyperlink"/>
    <w:basedOn w:val="DefaultParagraphFont"/>
    <w:uiPriority w:val="99"/>
    <w:unhideWhenUsed/>
    <w:rsid w:val="00C82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4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rls.npsa.nhs.uk/resources/?entryid45=59814" TargetMode="External"/><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www.nice.org.uk/Guidance/DG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23</Pages>
  <Words>5711</Words>
  <Characters>32557</Characters>
  <Application>Microsoft Macintosh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Module</vt:lpstr>
    </vt:vector>
  </TitlesOfParts>
  <Company>University College London</Company>
  <LinksUpToDate>false</LinksUpToDate>
  <CharactersWithSpaces>38192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dc:title>
  <dc:creator>Bridget Coleman</dc:creator>
  <cp:lastModifiedBy>Bridget Coleman</cp:lastModifiedBy>
  <cp:revision>8</cp:revision>
  <dcterms:created xsi:type="dcterms:W3CDTF">2014-12-05T16:57:00Z</dcterms:created>
  <dcterms:modified xsi:type="dcterms:W3CDTF">2014-12-12T11:01:00Z</dcterms:modified>
</cp:coreProperties>
</file>